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0214" w14:textId="11E08928" w:rsidR="00C93591" w:rsidRPr="00C93591" w:rsidRDefault="00A2720C" w:rsidP="00C93591">
      <w:pPr>
        <w:pStyle w:val="Heading3"/>
        <w:bidi/>
        <w:rPr>
          <w:rFonts w:eastAsia="Times New Roman" w:cstheme="minorHAnsi"/>
          <w:b/>
          <w:bCs/>
          <w:color w:val="auto"/>
          <w:kern w:val="0"/>
          <w:sz w:val="24"/>
          <w:szCs w:val="24"/>
          <w14:ligatures w14:val="none"/>
        </w:rPr>
      </w:pPr>
      <w:r w:rsidRPr="00C93591">
        <w:rPr>
          <w:rFonts w:eastAsia="Times New Roman" w:cstheme="minorHAnsi"/>
          <w:kern w:val="0"/>
          <w:sz w:val="24"/>
          <w:szCs w:val="24"/>
          <w14:ligatures w14:val="none"/>
        </w:rPr>
        <w:br/>
      </w:r>
      <w:r w:rsidR="00C93591" w:rsidRPr="00C93591">
        <w:rPr>
          <w:rFonts w:eastAsia="Times New Roman" w:cstheme="minorHAnsi"/>
          <w:b/>
          <w:bCs/>
          <w:color w:val="auto"/>
          <w:kern w:val="0"/>
          <w:sz w:val="24"/>
          <w:szCs w:val="24"/>
          <w:rtl/>
          <w14:ligatures w14:val="none"/>
        </w:rPr>
        <w:t>محضر اجتماع الهيئة الوطنية للمفقودين والمخفيين قسرًا</w:t>
      </w:r>
    </w:p>
    <w:p w14:paraId="7ED65F40" w14:textId="1A0AAEEF" w:rsidR="00C93591" w:rsidRPr="00C93591" w:rsidRDefault="00C93591" w:rsidP="00C93591">
      <w:pPr>
        <w:bidi/>
        <w:spacing w:before="100" w:beforeAutospacing="1" w:after="100" w:afterAutospacing="1" w:line="240" w:lineRule="auto"/>
        <w:rPr>
          <w:rFonts w:eastAsia="Times New Roman" w:cstheme="minorHAnsi"/>
          <w:kern w:val="0"/>
          <w:rtl/>
          <w:lang w:bidi="ar-LB"/>
          <w14:ligatures w14:val="none"/>
        </w:rPr>
      </w:pPr>
      <w:r w:rsidRPr="00C93591">
        <w:rPr>
          <w:rFonts w:eastAsia="Times New Roman" w:cstheme="minorHAnsi"/>
          <w:kern w:val="0"/>
          <w14:ligatures w14:val="none"/>
        </w:rPr>
        <w:br/>
      </w:r>
      <w:r w:rsidRPr="00C93591">
        <w:rPr>
          <w:rFonts w:eastAsia="Times New Roman" w:cstheme="minorHAnsi"/>
          <w:b/>
          <w:bCs/>
          <w:kern w:val="0"/>
          <w:rtl/>
          <w14:ligatures w14:val="none"/>
        </w:rPr>
        <w:t>تاريخ الاجتماع</w:t>
      </w:r>
      <w:r w:rsidR="005A04AF">
        <w:rPr>
          <w:rFonts w:eastAsia="Times New Roman" w:cstheme="minorHAnsi" w:hint="cs"/>
          <w:b/>
          <w:bCs/>
          <w:kern w:val="0"/>
          <w:rtl/>
          <w14:ligatures w14:val="none"/>
        </w:rPr>
        <w:t>: الاثنين 11 آب 2025</w:t>
      </w:r>
    </w:p>
    <w:p w14:paraId="6FFB1CC3" w14:textId="6F3682CA" w:rsidR="003E13FC" w:rsidRPr="003E13FC" w:rsidRDefault="00C93591" w:rsidP="003E13FC">
      <w:p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kern w:val="0"/>
          <w:rtl/>
          <w14:ligatures w14:val="none"/>
        </w:rPr>
        <w:t>عقدت الهيئة الوطنية للمفقودين والمخفيين قسرًا اجتماعًا مخصصًا لمناقشة التقرير المُعدّ حول شهادات معتقلين سابقين أُفرج عنهم مؤخرًا من السجون السورية، وذلك في ضوء التطورات التي شهدتها الساحة السورية خلال عام 2024، وبعد الإفراج عن عدد من المعتقلين</w:t>
      </w:r>
      <w:r w:rsidRPr="00C93591">
        <w:rPr>
          <w:rFonts w:eastAsia="Times New Roman" w:cstheme="minorHAnsi"/>
          <w:kern w:val="0"/>
          <w14:ligatures w14:val="none"/>
        </w:rPr>
        <w:t>.</w:t>
      </w:r>
    </w:p>
    <w:p w14:paraId="72220417" w14:textId="676D87AE" w:rsidR="003E13FC" w:rsidRPr="00C93591" w:rsidRDefault="003E13FC" w:rsidP="003E13FC">
      <w:pPr>
        <w:bidi/>
        <w:spacing w:before="100" w:beforeAutospacing="1" w:after="100" w:afterAutospacing="1" w:line="240" w:lineRule="auto"/>
        <w:rPr>
          <w:rFonts w:eastAsia="Times New Roman" w:cstheme="minorHAnsi"/>
          <w:kern w:val="0"/>
          <w14:ligatures w14:val="none"/>
        </w:rPr>
      </w:pPr>
      <w:r w:rsidRPr="003E13FC">
        <w:rPr>
          <w:rFonts w:cstheme="minorHAnsi"/>
          <w:rtl/>
        </w:rPr>
        <w:t xml:space="preserve">استعرضت الهيئة خلال الاجتماع التقرير الذي أُعدّ بناءً على مقابلات موثّقة مع </w:t>
      </w:r>
      <w:r w:rsidRPr="003E13FC">
        <w:rPr>
          <w:rStyle w:val="Strong"/>
          <w:rFonts w:cstheme="minorHAnsi"/>
          <w:b w:val="0"/>
          <w:bCs w:val="0"/>
          <w:rtl/>
        </w:rPr>
        <w:t>ثلاثة معتقلين لبنانيين ومعتقل سوري مقيم في لبنان</w:t>
      </w:r>
      <w:r w:rsidRPr="003E13FC">
        <w:rPr>
          <w:rFonts w:cstheme="minorHAnsi"/>
          <w:rtl/>
        </w:rPr>
        <w:t>، ممن أمضوا سنوات طويلة في السجون السورية، وناقشت نتائجه وتوصياته. كما اطّلعت على أدوات العمل التي تم تطويرها لهذا الغرض، والتي ستُرفق بالتقرير عند نشره، وتشمل استمارة الموافقة، ودليل الأسئلة، ونموذج تفريغ الشهادة</w:t>
      </w:r>
      <w:r w:rsidRPr="003E13FC">
        <w:rPr>
          <w:rFonts w:cstheme="minorHAnsi"/>
        </w:rPr>
        <w:t>.</w:t>
      </w:r>
    </w:p>
    <w:p w14:paraId="6D58F8AD" w14:textId="4E792DA3" w:rsidR="00C93591" w:rsidRPr="00C93591" w:rsidRDefault="00C93591" w:rsidP="00C93591">
      <w:p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kern w:val="0"/>
          <w:rtl/>
          <w14:ligatures w14:val="none"/>
        </w:rPr>
        <w:t>وبعد التداول، قررت الهيئة اعتماد مضمون التقرير، وإصدار القرار التالي بشأنه</w:t>
      </w:r>
      <w:r w:rsidRPr="00C93591">
        <w:rPr>
          <w:rFonts w:eastAsia="Times New Roman" w:cstheme="minorHAnsi"/>
          <w:kern w:val="0"/>
          <w14:ligatures w14:val="none"/>
        </w:rPr>
        <w:t>:</w:t>
      </w:r>
    </w:p>
    <w:p w14:paraId="0948FA4D" w14:textId="7A5B4248" w:rsidR="00C93591" w:rsidRPr="00C93591" w:rsidRDefault="00C93591" w:rsidP="005A04AF">
      <w:pPr>
        <w:bidi/>
        <w:spacing w:before="100" w:beforeAutospacing="1" w:after="100" w:afterAutospacing="1" w:line="240" w:lineRule="auto"/>
        <w:jc w:val="center"/>
        <w:outlineLvl w:val="2"/>
        <w:rPr>
          <w:rFonts w:eastAsia="Times New Roman" w:cstheme="minorHAnsi"/>
          <w:b/>
          <w:bCs/>
          <w:kern w:val="0"/>
          <w14:ligatures w14:val="none"/>
        </w:rPr>
      </w:pPr>
      <w:r w:rsidRPr="00C93591">
        <w:rPr>
          <w:rFonts w:eastAsia="Times New Roman" w:cstheme="minorHAnsi"/>
          <w:b/>
          <w:bCs/>
          <w:kern w:val="0"/>
          <w:rtl/>
          <w14:ligatures w14:val="none"/>
        </w:rPr>
        <w:t>القرار الرسمي</w:t>
      </w:r>
    </w:p>
    <w:p w14:paraId="4FB717FD" w14:textId="116E8BF7" w:rsidR="00C93591" w:rsidRPr="00C93591" w:rsidRDefault="00C93591" w:rsidP="00C93591">
      <w:p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b/>
          <w:bCs/>
          <w:kern w:val="0"/>
          <w:rtl/>
          <w14:ligatures w14:val="none"/>
        </w:rPr>
        <w:t>الهيئة الوطنية للمفقودين والمخفيين قسرًا</w:t>
      </w:r>
      <w:r w:rsidRPr="00C93591">
        <w:rPr>
          <w:rFonts w:eastAsia="Times New Roman" w:cstheme="minorHAnsi"/>
          <w:kern w:val="0"/>
          <w14:ligatures w14:val="none"/>
        </w:rPr>
        <w:br/>
      </w:r>
      <w:r w:rsidRPr="00C93591">
        <w:rPr>
          <w:rFonts w:eastAsia="Times New Roman" w:cstheme="minorHAnsi"/>
          <w:b/>
          <w:bCs/>
          <w:kern w:val="0"/>
          <w:rtl/>
          <w14:ligatures w14:val="none"/>
        </w:rPr>
        <w:t xml:space="preserve">قرار رقم </w:t>
      </w:r>
      <w:r w:rsidR="005A04AF">
        <w:rPr>
          <w:rFonts w:eastAsia="Times New Roman" w:cstheme="minorHAnsi" w:hint="cs"/>
          <w:b/>
          <w:bCs/>
          <w:kern w:val="0"/>
          <w:rtl/>
          <w14:ligatures w14:val="none"/>
        </w:rPr>
        <w:t>53/</w:t>
      </w:r>
      <w:r w:rsidRPr="00C93591">
        <w:rPr>
          <w:rFonts w:eastAsia="Times New Roman" w:cstheme="minorHAnsi"/>
          <w:b/>
          <w:bCs/>
          <w:kern w:val="0"/>
          <w:rtl/>
          <w14:ligatures w14:val="none"/>
        </w:rPr>
        <w:t>2025</w:t>
      </w:r>
      <w:r w:rsidRPr="00C93591">
        <w:rPr>
          <w:rFonts w:eastAsia="Times New Roman" w:cstheme="minorHAnsi"/>
          <w:kern w:val="0"/>
          <w14:ligatures w14:val="none"/>
        </w:rPr>
        <w:br/>
      </w:r>
      <w:r w:rsidRPr="00C93591">
        <w:rPr>
          <w:rFonts w:eastAsia="Times New Roman" w:cstheme="minorHAnsi"/>
          <w:b/>
          <w:bCs/>
          <w:kern w:val="0"/>
          <w:rtl/>
          <w14:ligatures w14:val="none"/>
        </w:rPr>
        <w:t>خاص بنتائج المقابلات مع معتقلين سابقين في السجون السورية</w:t>
      </w:r>
    </w:p>
    <w:p w14:paraId="3E2031B5" w14:textId="432F5F2D" w:rsidR="00C93591" w:rsidRPr="00C93591" w:rsidRDefault="00C93591" w:rsidP="00C93591">
      <w:p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kern w:val="0"/>
          <w:rtl/>
          <w14:ligatures w14:val="none"/>
        </w:rPr>
        <w:t>إن الهيئة الوطنية للمفقودين والمخفيين قسرًا،</w:t>
      </w:r>
      <w:r w:rsidRPr="00C93591">
        <w:rPr>
          <w:rFonts w:eastAsia="Times New Roman" w:cstheme="minorHAnsi"/>
          <w:kern w:val="0"/>
          <w14:ligatures w14:val="none"/>
        </w:rPr>
        <w:br/>
      </w:r>
      <w:r w:rsidRPr="00C93591">
        <w:rPr>
          <w:rFonts w:eastAsia="Times New Roman" w:cstheme="minorHAnsi"/>
          <w:kern w:val="0"/>
          <w:rtl/>
          <w14:ligatures w14:val="none"/>
        </w:rPr>
        <w:t>استنادًا إلى القانون رقم 105/2018، لا سيما المواد 26، 29، و30 منه،</w:t>
      </w:r>
      <w:r w:rsidRPr="00C93591">
        <w:rPr>
          <w:rFonts w:eastAsia="Times New Roman" w:cstheme="minorHAnsi"/>
          <w:kern w:val="0"/>
          <w14:ligatures w14:val="none"/>
        </w:rPr>
        <w:br/>
      </w:r>
      <w:r w:rsidRPr="00C93591">
        <w:rPr>
          <w:rFonts w:eastAsia="Times New Roman" w:cstheme="minorHAnsi"/>
          <w:kern w:val="0"/>
          <w:rtl/>
          <w14:ligatures w14:val="none"/>
        </w:rPr>
        <w:t>وبناءً على مرسوم تشكيل الهيئة رقم 6570/2020،</w:t>
      </w:r>
      <w:r w:rsidRPr="00C93591">
        <w:rPr>
          <w:rFonts w:eastAsia="Times New Roman" w:cstheme="minorHAnsi"/>
          <w:kern w:val="0"/>
          <w14:ligatures w14:val="none"/>
        </w:rPr>
        <w:br/>
      </w:r>
      <w:r w:rsidRPr="00C93591">
        <w:rPr>
          <w:rFonts w:eastAsia="Times New Roman" w:cstheme="minorHAnsi"/>
          <w:kern w:val="0"/>
          <w:rtl/>
          <w14:ligatures w14:val="none"/>
        </w:rPr>
        <w:t xml:space="preserve">وبعد الاطلاع على التقرير المعنون "تقرير عن المقابلات مع </w:t>
      </w:r>
      <w:r w:rsidR="00FD1936">
        <w:rPr>
          <w:rFonts w:eastAsia="Times New Roman" w:cstheme="minorHAnsi" w:hint="cs"/>
          <w:kern w:val="0"/>
          <w:rtl/>
          <w14:ligatures w14:val="none"/>
        </w:rPr>
        <w:t>معتقلين</w:t>
      </w:r>
      <w:r w:rsidRPr="00C93591">
        <w:rPr>
          <w:rFonts w:eastAsia="Times New Roman" w:cstheme="minorHAnsi"/>
          <w:kern w:val="0"/>
          <w:rtl/>
          <w14:ligatures w14:val="none"/>
        </w:rPr>
        <w:t xml:space="preserve"> أُفرج عنهم من السجون السورية"، المُعدّ في </w:t>
      </w:r>
      <w:r w:rsidR="00942B41">
        <w:rPr>
          <w:rFonts w:eastAsia="Times New Roman" w:cstheme="minorHAnsi" w:hint="cs"/>
          <w:kern w:val="0"/>
          <w:rtl/>
          <w14:ligatures w14:val="none"/>
        </w:rPr>
        <w:t>آب</w:t>
      </w:r>
      <w:r w:rsidRPr="00C93591">
        <w:rPr>
          <w:rFonts w:eastAsia="Times New Roman" w:cstheme="minorHAnsi"/>
          <w:kern w:val="0"/>
          <w:rtl/>
          <w14:ligatures w14:val="none"/>
        </w:rPr>
        <w:t xml:space="preserve"> 2025،</w:t>
      </w:r>
      <w:r w:rsidRPr="00C93591">
        <w:rPr>
          <w:rFonts w:eastAsia="Times New Roman" w:cstheme="minorHAnsi"/>
          <w:kern w:val="0"/>
          <w14:ligatures w14:val="none"/>
        </w:rPr>
        <w:br/>
      </w:r>
      <w:r w:rsidRPr="00C93591">
        <w:rPr>
          <w:rFonts w:eastAsia="Times New Roman" w:cstheme="minorHAnsi"/>
          <w:kern w:val="0"/>
          <w:rtl/>
          <w14:ligatures w14:val="none"/>
        </w:rPr>
        <w:t>وبعد مناقشة مضمونه خلال اجتماع الهيئة بتاريخ</w:t>
      </w:r>
      <w:r w:rsidRPr="00C93591">
        <w:rPr>
          <w:rFonts w:eastAsia="Times New Roman" w:cstheme="minorHAnsi"/>
          <w:kern w:val="0"/>
          <w14:ligatures w14:val="none"/>
        </w:rPr>
        <w:t xml:space="preserve"> </w:t>
      </w:r>
      <w:r w:rsidR="005A04AF">
        <w:rPr>
          <w:rFonts w:eastAsia="Times New Roman" w:cstheme="minorHAnsi" w:hint="cs"/>
          <w:kern w:val="0"/>
          <w:rtl/>
          <w14:ligatures w14:val="none"/>
        </w:rPr>
        <w:t>11 آب 2025</w:t>
      </w:r>
      <w:r w:rsidRPr="00C93591">
        <w:rPr>
          <w:rFonts w:eastAsia="Times New Roman" w:cstheme="minorHAnsi"/>
          <w:kern w:val="0"/>
          <w:rtl/>
          <w14:ligatures w14:val="none"/>
        </w:rPr>
        <w:t>،</w:t>
      </w:r>
    </w:p>
    <w:p w14:paraId="741FBCB3" w14:textId="77777777" w:rsidR="00C93591" w:rsidRPr="00C93591" w:rsidRDefault="00C93591" w:rsidP="00C93591">
      <w:p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b/>
          <w:bCs/>
          <w:kern w:val="0"/>
          <w:rtl/>
          <w14:ligatures w14:val="none"/>
        </w:rPr>
        <w:t>تُقرّر ما يلي</w:t>
      </w:r>
      <w:r w:rsidRPr="00C93591">
        <w:rPr>
          <w:rFonts w:eastAsia="Times New Roman" w:cstheme="minorHAnsi"/>
          <w:b/>
          <w:bCs/>
          <w:kern w:val="0"/>
          <w14:ligatures w14:val="none"/>
        </w:rPr>
        <w:t>:</w:t>
      </w:r>
    </w:p>
    <w:p w14:paraId="0537096E" w14:textId="3F711796" w:rsidR="00FD1936" w:rsidRDefault="00C93591" w:rsidP="00C93591">
      <w:pPr>
        <w:bidi/>
        <w:spacing w:before="100" w:beforeAutospacing="1" w:after="100" w:afterAutospacing="1" w:line="240" w:lineRule="auto"/>
        <w:rPr>
          <w:rFonts w:eastAsia="Times New Roman" w:cstheme="minorHAnsi"/>
          <w:kern w:val="0"/>
          <w:rtl/>
          <w14:ligatures w14:val="none"/>
        </w:rPr>
      </w:pPr>
      <w:r w:rsidRPr="00C93591">
        <w:rPr>
          <w:rFonts w:eastAsia="Times New Roman" w:cstheme="minorHAnsi"/>
          <w:b/>
          <w:bCs/>
          <w:kern w:val="0"/>
          <w:rtl/>
          <w14:ligatures w14:val="none"/>
        </w:rPr>
        <w:t>أولًا</w:t>
      </w:r>
      <w:r w:rsidRPr="00C93591">
        <w:rPr>
          <w:rFonts w:eastAsia="Times New Roman" w:cstheme="minorHAnsi"/>
          <w:b/>
          <w:bCs/>
          <w:kern w:val="0"/>
          <w14:ligatures w14:val="none"/>
        </w:rPr>
        <w:t>:</w:t>
      </w:r>
      <w:r w:rsidRPr="00C93591">
        <w:rPr>
          <w:rFonts w:eastAsia="Times New Roman" w:cstheme="minorHAnsi"/>
          <w:kern w:val="0"/>
          <w14:ligatures w14:val="none"/>
        </w:rPr>
        <w:br/>
      </w:r>
      <w:r w:rsidR="00FD1936">
        <w:rPr>
          <w:rFonts w:eastAsia="Times New Roman" w:cstheme="minorHAnsi" w:hint="cs"/>
          <w:kern w:val="0"/>
          <w:rtl/>
          <w14:ligatures w14:val="none"/>
        </w:rPr>
        <w:t>التصديق على النتائج التي توصل اليها التقرير، والتي تتضمن الخلاصات الرئيسية التالية:</w:t>
      </w:r>
    </w:p>
    <w:p w14:paraId="70A29D6C" w14:textId="1BAD7AB8" w:rsidR="00FD1936" w:rsidRDefault="00FD1936" w:rsidP="003E13FC">
      <w:pPr>
        <w:pStyle w:val="ListParagraph"/>
        <w:numPr>
          <w:ilvl w:val="0"/>
          <w:numId w:val="5"/>
        </w:numPr>
        <w:bidi/>
        <w:spacing w:before="100" w:beforeAutospacing="1" w:after="100" w:afterAutospacing="1" w:line="240" w:lineRule="auto"/>
        <w:rPr>
          <w:rFonts w:eastAsia="Times New Roman" w:cstheme="minorHAnsi"/>
          <w:kern w:val="0"/>
          <w14:ligatures w14:val="none"/>
        </w:rPr>
      </w:pPr>
      <w:r>
        <w:rPr>
          <w:rFonts w:eastAsia="Times New Roman" w:cstheme="minorHAnsi" w:hint="cs"/>
          <w:kern w:val="0"/>
          <w:rtl/>
          <w14:ligatures w14:val="none"/>
        </w:rPr>
        <w:t>ال</w:t>
      </w:r>
      <w:r w:rsidR="0067001D">
        <w:rPr>
          <w:rFonts w:eastAsia="Times New Roman" w:cstheme="minorHAnsi" w:hint="cs"/>
          <w:kern w:val="0"/>
          <w:rtl/>
          <w14:ligatures w14:val="none"/>
        </w:rPr>
        <w:t xml:space="preserve">نتيجة الأكثر أهمية التي يمكن استخلاصها من المقابلات تتعلق بتوثيق المسار والمحطات المتعددة التي انتقل اليها الأشخاص المعنيين من لحظة اعتقالهم في لبنان (غالبا) الى لحظة الافراج عنهم. وقد تبين ان المعتقلين نقلوا </w:t>
      </w:r>
      <w:r w:rsidR="003E13FC">
        <w:rPr>
          <w:rFonts w:eastAsia="Times New Roman" w:cstheme="minorHAnsi" w:hint="cs"/>
          <w:kern w:val="0"/>
          <w:rtl/>
          <w14:ligatures w14:val="none"/>
        </w:rPr>
        <w:t>في</w:t>
      </w:r>
      <w:r w:rsidR="0067001D">
        <w:rPr>
          <w:rFonts w:eastAsia="Times New Roman" w:cstheme="minorHAnsi" w:hint="cs"/>
          <w:kern w:val="0"/>
          <w:rtl/>
          <w14:ligatures w14:val="none"/>
        </w:rPr>
        <w:t xml:space="preserve"> سوريا الى المواقع التالية:</w:t>
      </w:r>
    </w:p>
    <w:p w14:paraId="2564025E" w14:textId="4BE5FF9A" w:rsidR="0067001D" w:rsidRPr="0067001D" w:rsidRDefault="0067001D" w:rsidP="003E13FC">
      <w:pPr>
        <w:pStyle w:val="ListParagraph"/>
        <w:numPr>
          <w:ilvl w:val="0"/>
          <w:numId w:val="6"/>
        </w:numPr>
        <w:bidi/>
        <w:spacing w:before="100" w:beforeAutospacing="1" w:after="100" w:afterAutospacing="1" w:line="240" w:lineRule="auto"/>
        <w:rPr>
          <w:rFonts w:eastAsia="Times New Roman" w:cstheme="minorHAnsi"/>
          <w:kern w:val="0"/>
          <w14:ligatures w14:val="none"/>
        </w:rPr>
      </w:pPr>
      <w:r w:rsidRPr="0067001D">
        <w:rPr>
          <w:rFonts w:eastAsia="Times New Roman" w:cs="Calibri"/>
          <w:kern w:val="0"/>
          <w:rtl/>
          <w14:ligatures w14:val="none"/>
        </w:rPr>
        <w:t xml:space="preserve"> فرع فلسطين: مرّ به جميع المعتقلين الأربعة، ما يعكس دوره المحوري في منظومة التحقيق خصوصًا </w:t>
      </w:r>
      <w:r w:rsidR="003E13FC" w:rsidRPr="0067001D">
        <w:rPr>
          <w:rFonts w:eastAsia="Times New Roman" w:cs="Calibri" w:hint="cs"/>
          <w:kern w:val="0"/>
          <w:rtl/>
          <w14:ligatures w14:val="none"/>
        </w:rPr>
        <w:t>فيما</w:t>
      </w:r>
      <w:r w:rsidRPr="0067001D">
        <w:rPr>
          <w:rFonts w:eastAsia="Times New Roman" w:cs="Calibri"/>
          <w:kern w:val="0"/>
          <w:rtl/>
          <w14:ligatures w14:val="none"/>
        </w:rPr>
        <w:t xml:space="preserve"> يتعلق بالمعتقلين السياسيين أو القادمين من لبنان.</w:t>
      </w:r>
    </w:p>
    <w:p w14:paraId="08BBA007" w14:textId="21AD8107" w:rsidR="0067001D" w:rsidRPr="0067001D" w:rsidRDefault="0067001D" w:rsidP="0067001D">
      <w:pPr>
        <w:pStyle w:val="ListParagraph"/>
        <w:numPr>
          <w:ilvl w:val="0"/>
          <w:numId w:val="6"/>
        </w:numPr>
        <w:bidi/>
        <w:spacing w:before="100" w:beforeAutospacing="1" w:after="100" w:afterAutospacing="1" w:line="240" w:lineRule="auto"/>
        <w:rPr>
          <w:rFonts w:eastAsia="Times New Roman" w:cstheme="minorHAnsi"/>
          <w:kern w:val="0"/>
          <w14:ligatures w14:val="none"/>
        </w:rPr>
      </w:pPr>
      <w:r w:rsidRPr="0067001D">
        <w:rPr>
          <w:rFonts w:eastAsia="Times New Roman" w:cs="Calibri"/>
          <w:kern w:val="0"/>
          <w:rtl/>
          <w14:ligatures w14:val="none"/>
        </w:rPr>
        <w:t>فرع التحقيق وفرع الخطيب وفرع كفرسوسة: ظهرت هذه الفروع كمحطات رئيسية للتحقيق الأولي.</w:t>
      </w:r>
    </w:p>
    <w:p w14:paraId="20F6D1C9" w14:textId="307C9339" w:rsidR="0067001D" w:rsidRPr="0067001D" w:rsidRDefault="0067001D" w:rsidP="003E13FC">
      <w:pPr>
        <w:pStyle w:val="ListParagraph"/>
        <w:numPr>
          <w:ilvl w:val="0"/>
          <w:numId w:val="6"/>
        </w:numPr>
        <w:bidi/>
        <w:spacing w:before="100" w:beforeAutospacing="1" w:after="100" w:afterAutospacing="1" w:line="240" w:lineRule="auto"/>
        <w:rPr>
          <w:rFonts w:eastAsia="Times New Roman" w:cstheme="minorHAnsi"/>
          <w:kern w:val="0"/>
          <w14:ligatures w14:val="none"/>
        </w:rPr>
      </w:pPr>
      <w:r w:rsidRPr="0067001D">
        <w:rPr>
          <w:rFonts w:eastAsia="Times New Roman" w:cs="Calibri"/>
          <w:kern w:val="0"/>
          <w:rtl/>
          <w14:ligatures w14:val="none"/>
        </w:rPr>
        <w:t xml:space="preserve"> ف</w:t>
      </w:r>
      <w:r>
        <w:rPr>
          <w:rFonts w:eastAsia="Times New Roman" w:cs="Calibri"/>
          <w:kern w:val="0"/>
          <w:rtl/>
          <w14:ligatures w14:val="none"/>
        </w:rPr>
        <w:t>رع المزة: وُثّق في شهادة واحدة</w:t>
      </w:r>
      <w:r>
        <w:rPr>
          <w:rFonts w:eastAsia="Times New Roman" w:cs="Calibri" w:hint="cs"/>
          <w:kern w:val="0"/>
          <w:rtl/>
          <w14:ligatures w14:val="none"/>
        </w:rPr>
        <w:t>.</w:t>
      </w:r>
    </w:p>
    <w:p w14:paraId="5F868A92" w14:textId="3628C88D" w:rsidR="0067001D" w:rsidRPr="0067001D" w:rsidRDefault="0067001D" w:rsidP="003E13FC">
      <w:pPr>
        <w:pStyle w:val="ListParagraph"/>
        <w:numPr>
          <w:ilvl w:val="0"/>
          <w:numId w:val="6"/>
        </w:numPr>
        <w:bidi/>
        <w:spacing w:before="100" w:beforeAutospacing="1" w:after="100" w:afterAutospacing="1" w:line="240" w:lineRule="auto"/>
        <w:rPr>
          <w:rFonts w:eastAsia="Times New Roman" w:cstheme="minorHAnsi"/>
          <w:kern w:val="0"/>
          <w14:ligatures w14:val="none"/>
        </w:rPr>
      </w:pPr>
      <w:r w:rsidRPr="0067001D">
        <w:rPr>
          <w:rFonts w:eastAsia="Times New Roman" w:cs="Calibri"/>
          <w:kern w:val="0"/>
          <w:rtl/>
          <w14:ligatures w14:val="none"/>
        </w:rPr>
        <w:lastRenderedPageBreak/>
        <w:t xml:space="preserve"> سجن صيدنايا كنقطة مركزية في المسار: جميع المعتقلين الأربعة احتُجزوا في سجن صيدنايا العسكري</w:t>
      </w:r>
    </w:p>
    <w:p w14:paraId="6DC35DAB" w14:textId="61148886" w:rsidR="0067001D" w:rsidRPr="003E13FC" w:rsidRDefault="0067001D" w:rsidP="003E13FC">
      <w:pPr>
        <w:pStyle w:val="ListParagraph"/>
        <w:numPr>
          <w:ilvl w:val="0"/>
          <w:numId w:val="6"/>
        </w:numPr>
        <w:bidi/>
        <w:spacing w:before="100" w:beforeAutospacing="1" w:after="100" w:afterAutospacing="1" w:line="240" w:lineRule="auto"/>
        <w:rPr>
          <w:rFonts w:eastAsia="Times New Roman" w:cstheme="minorHAnsi"/>
          <w:kern w:val="0"/>
          <w:rtl/>
          <w14:ligatures w14:val="none"/>
        </w:rPr>
      </w:pPr>
      <w:r w:rsidRPr="0067001D">
        <w:rPr>
          <w:rFonts w:eastAsia="Times New Roman" w:cs="Calibri"/>
          <w:kern w:val="0"/>
          <w:rtl/>
          <w14:ligatures w14:val="none"/>
        </w:rPr>
        <w:t>سجن عدرا كمرحلة انتقالية ما بعد</w:t>
      </w:r>
      <w:r>
        <w:rPr>
          <w:rFonts w:eastAsia="Times New Roman" w:cs="Calibri" w:hint="cs"/>
          <w:kern w:val="0"/>
          <w:rtl/>
          <w14:ligatures w14:val="none"/>
        </w:rPr>
        <w:t xml:space="preserve"> </w:t>
      </w:r>
      <w:r>
        <w:rPr>
          <w:rFonts w:eastAsia="Times New Roman" w:cstheme="minorHAnsi" w:hint="cs"/>
          <w:kern w:val="0"/>
          <w:rtl/>
          <w14:ligatures w14:val="none"/>
        </w:rPr>
        <w:t xml:space="preserve">2011، </w:t>
      </w:r>
      <w:r w:rsidRPr="0067001D">
        <w:rPr>
          <w:rFonts w:eastAsia="Times New Roman" w:cs="Calibri"/>
          <w:kern w:val="0"/>
          <w:rtl/>
          <w14:ligatures w14:val="none"/>
        </w:rPr>
        <w:t>وكان بمثابة محطة “تجميع” للسجناء تمهيدًا للإفراج عن البعض أو لإعادة تصنيف</w:t>
      </w:r>
      <w:r>
        <w:rPr>
          <w:rFonts w:eastAsia="Times New Roman" w:cs="Calibri" w:hint="cs"/>
          <w:kern w:val="0"/>
          <w:rtl/>
          <w14:ligatures w14:val="none"/>
        </w:rPr>
        <w:t xml:space="preserve"> التهم.</w:t>
      </w:r>
    </w:p>
    <w:p w14:paraId="6BC658C4" w14:textId="77777777" w:rsidR="0067001D" w:rsidRPr="0067001D" w:rsidRDefault="0067001D" w:rsidP="003E13FC">
      <w:pPr>
        <w:pStyle w:val="ListParagraph"/>
        <w:bidi/>
        <w:spacing w:before="100" w:beforeAutospacing="1" w:after="100" w:afterAutospacing="1" w:line="240" w:lineRule="auto"/>
        <w:ind w:left="1440"/>
        <w:rPr>
          <w:rFonts w:eastAsia="Times New Roman" w:cstheme="minorHAnsi"/>
          <w:kern w:val="0"/>
          <w14:ligatures w14:val="none"/>
        </w:rPr>
      </w:pPr>
    </w:p>
    <w:p w14:paraId="751A2D2C" w14:textId="3C90631B" w:rsidR="0067001D" w:rsidRPr="003E13FC" w:rsidRDefault="0067001D" w:rsidP="003E13FC">
      <w:pPr>
        <w:pStyle w:val="ListParagraph"/>
        <w:numPr>
          <w:ilvl w:val="0"/>
          <w:numId w:val="5"/>
        </w:numPr>
        <w:bidi/>
        <w:spacing w:before="100" w:beforeAutospacing="1" w:after="100" w:afterAutospacing="1" w:line="240" w:lineRule="auto"/>
        <w:rPr>
          <w:rFonts w:eastAsia="Times New Roman" w:cstheme="minorHAnsi"/>
          <w:kern w:val="0"/>
          <w:rtl/>
          <w14:ligatures w14:val="none"/>
        </w:rPr>
      </w:pPr>
      <w:r>
        <w:rPr>
          <w:rFonts w:eastAsia="Times New Roman" w:cstheme="minorHAnsi" w:hint="cs"/>
          <w:kern w:val="0"/>
          <w:rtl/>
          <w14:ligatures w14:val="none"/>
        </w:rPr>
        <w:t xml:space="preserve">لم تتوفر لدى الأشخاص المفرج عنهم، معلومات مباشرة عن مشاهدتهم المباشرة او التقائهم بمفقودين لبنانيين، او أشخاصا فقدوا من لبنان اثناء فترة اعتقالهم. وذكروا بعض الأسماء المحدودة التي سمعوا عنها بالتواتر، والتي حفظت في أرشيف الهيئة للإفادة منها في عملها اللاحق على هذه القضية. </w:t>
      </w:r>
    </w:p>
    <w:p w14:paraId="245C44B3" w14:textId="77777777" w:rsidR="0067001D" w:rsidRPr="003E13FC" w:rsidRDefault="0067001D" w:rsidP="003E13FC">
      <w:pPr>
        <w:bidi/>
        <w:spacing w:before="100" w:beforeAutospacing="1" w:after="0" w:line="240" w:lineRule="auto"/>
        <w:rPr>
          <w:rFonts w:eastAsia="Times New Roman" w:cstheme="minorHAnsi"/>
          <w:b/>
          <w:bCs/>
          <w:kern w:val="0"/>
          <w:rtl/>
          <w14:ligatures w14:val="none"/>
        </w:rPr>
      </w:pPr>
      <w:r w:rsidRPr="003E13FC">
        <w:rPr>
          <w:rFonts w:eastAsia="Times New Roman" w:cstheme="minorHAnsi" w:hint="cs"/>
          <w:b/>
          <w:bCs/>
          <w:kern w:val="0"/>
          <w:rtl/>
          <w14:ligatures w14:val="none"/>
        </w:rPr>
        <w:t>ثانيا:</w:t>
      </w:r>
    </w:p>
    <w:p w14:paraId="16E39E27" w14:textId="0E09890C" w:rsidR="003E13FC" w:rsidRDefault="00C93591" w:rsidP="003E13FC">
      <w:pPr>
        <w:bidi/>
        <w:spacing w:before="100" w:beforeAutospacing="1" w:after="100" w:afterAutospacing="1" w:line="240" w:lineRule="auto"/>
        <w:rPr>
          <w:rFonts w:eastAsia="Times New Roman" w:cstheme="minorHAnsi"/>
          <w:kern w:val="0"/>
          <w14:ligatures w14:val="none"/>
        </w:rPr>
      </w:pPr>
      <w:r w:rsidRPr="003E13FC">
        <w:rPr>
          <w:rFonts w:eastAsia="Times New Roman" w:cstheme="minorHAnsi"/>
          <w:kern w:val="0"/>
          <w:rtl/>
          <w14:ligatures w14:val="none"/>
        </w:rPr>
        <w:t>اعتماد التقرير المذكور كوثيقة تحليلية وتوثيقية تندرج ضمن أعمال الهيئة في توثيق أوضاع الاعتقال ومسارات الاحتجاز داخل السجون السورية، بما يُسهم في دعم فهم الهيئة لمسار الاعتقال والاحتجاز، وبما قد يساعد في تقصّي مصير بعض المفقودين اللبنانيين</w:t>
      </w:r>
      <w:r w:rsidR="00FD1936" w:rsidRPr="003E13FC">
        <w:rPr>
          <w:rFonts w:eastAsia="Times New Roman" w:cstheme="minorHAnsi"/>
          <w:kern w:val="0"/>
          <w:rtl/>
          <w14:ligatures w14:val="none"/>
        </w:rPr>
        <w:t xml:space="preserve"> او الذين فقدوا في لبنان ويقعون </w:t>
      </w:r>
      <w:r w:rsidR="00FD1936" w:rsidRPr="003E13FC">
        <w:rPr>
          <w:rFonts w:eastAsia="Times New Roman" w:cstheme="minorHAnsi" w:hint="eastAsia"/>
          <w:kern w:val="0"/>
          <w:rtl/>
          <w14:ligatures w14:val="none"/>
        </w:rPr>
        <w:t>ضمن</w:t>
      </w:r>
      <w:r w:rsidR="00FD1936" w:rsidRPr="003E13FC">
        <w:rPr>
          <w:rFonts w:eastAsia="Times New Roman" w:cstheme="minorHAnsi"/>
          <w:kern w:val="0"/>
          <w:rtl/>
          <w14:ligatures w14:val="none"/>
        </w:rPr>
        <w:t xml:space="preserve"> نطاق مسؤولية الهيئة</w:t>
      </w:r>
    </w:p>
    <w:p w14:paraId="3F7F18CD" w14:textId="00D0EBC6" w:rsidR="00C93591" w:rsidRPr="00C93591" w:rsidRDefault="00C226C1" w:rsidP="003E13FC">
      <w:pPr>
        <w:bidi/>
        <w:spacing w:before="100" w:beforeAutospacing="1" w:after="100" w:afterAutospacing="1" w:line="240" w:lineRule="auto"/>
        <w:rPr>
          <w:rFonts w:eastAsia="Times New Roman" w:cstheme="minorHAnsi"/>
          <w:kern w:val="0"/>
          <w14:ligatures w14:val="none"/>
        </w:rPr>
      </w:pPr>
      <w:r>
        <w:rPr>
          <w:rFonts w:eastAsia="Times New Roman" w:cstheme="minorHAnsi" w:hint="cs"/>
          <w:b/>
          <w:bCs/>
          <w:kern w:val="0"/>
          <w:rtl/>
          <w14:ligatures w14:val="none"/>
        </w:rPr>
        <w:t>ثالثا</w:t>
      </w:r>
      <w:r w:rsidR="00C93591" w:rsidRPr="00C93591">
        <w:rPr>
          <w:rFonts w:eastAsia="Times New Roman" w:cstheme="minorHAnsi"/>
          <w:b/>
          <w:bCs/>
          <w:kern w:val="0"/>
          <w14:ligatures w14:val="none"/>
        </w:rPr>
        <w:t>:</w:t>
      </w:r>
      <w:r w:rsidR="00C93591" w:rsidRPr="00C93591">
        <w:rPr>
          <w:rFonts w:eastAsia="Times New Roman" w:cstheme="minorHAnsi"/>
          <w:kern w:val="0"/>
          <w14:ligatures w14:val="none"/>
        </w:rPr>
        <w:br/>
      </w:r>
      <w:r w:rsidR="00C93591" w:rsidRPr="00C93591">
        <w:rPr>
          <w:rFonts w:eastAsia="Times New Roman" w:cstheme="minorHAnsi"/>
          <w:kern w:val="0"/>
          <w:rtl/>
          <w14:ligatures w14:val="none"/>
        </w:rPr>
        <w:t>إقرار نشر التقرير النهائي على الموقع الإلكتروني للهيئة، مرفقًا بالملحقات التالية</w:t>
      </w:r>
      <w:r w:rsidR="00C93591" w:rsidRPr="00C93591">
        <w:rPr>
          <w:rFonts w:eastAsia="Times New Roman" w:cstheme="minorHAnsi"/>
          <w:kern w:val="0"/>
          <w14:ligatures w14:val="none"/>
        </w:rPr>
        <w:t>:</w:t>
      </w:r>
    </w:p>
    <w:p w14:paraId="09E7418D" w14:textId="77777777" w:rsidR="00C93591" w:rsidRPr="00C93591" w:rsidRDefault="00C93591" w:rsidP="00C93591">
      <w:pPr>
        <w:numPr>
          <w:ilvl w:val="0"/>
          <w:numId w:val="4"/>
        </w:num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kern w:val="0"/>
          <w:rtl/>
          <w14:ligatures w14:val="none"/>
        </w:rPr>
        <w:t>نموذج استمارة الموافقة</w:t>
      </w:r>
    </w:p>
    <w:p w14:paraId="07CA6B55" w14:textId="77777777" w:rsidR="00C93591" w:rsidRPr="00C93591" w:rsidRDefault="00C93591" w:rsidP="00C93591">
      <w:pPr>
        <w:numPr>
          <w:ilvl w:val="0"/>
          <w:numId w:val="4"/>
        </w:num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kern w:val="0"/>
          <w:rtl/>
          <w14:ligatures w14:val="none"/>
        </w:rPr>
        <w:t>نموذج الأسئلة الموحدة</w:t>
      </w:r>
    </w:p>
    <w:p w14:paraId="7B845CB0" w14:textId="77777777" w:rsidR="00C93591" w:rsidRPr="00C93591" w:rsidRDefault="00C93591" w:rsidP="00C93591">
      <w:pPr>
        <w:numPr>
          <w:ilvl w:val="0"/>
          <w:numId w:val="4"/>
        </w:num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kern w:val="0"/>
          <w:rtl/>
          <w14:ligatures w14:val="none"/>
        </w:rPr>
        <w:t>نموذج تفريغ المقابلات</w:t>
      </w:r>
    </w:p>
    <w:p w14:paraId="1FE4D0B6" w14:textId="06B6AA2A" w:rsidR="00C93591" w:rsidRPr="00C93591" w:rsidRDefault="00C226C1" w:rsidP="003E13FC">
      <w:pPr>
        <w:bidi/>
        <w:spacing w:before="100" w:beforeAutospacing="1" w:after="100" w:afterAutospacing="1" w:line="240" w:lineRule="auto"/>
        <w:rPr>
          <w:rFonts w:eastAsia="Times New Roman" w:cstheme="minorHAnsi"/>
          <w:kern w:val="0"/>
          <w14:ligatures w14:val="none"/>
        </w:rPr>
      </w:pPr>
      <w:r>
        <w:rPr>
          <w:rFonts w:eastAsia="Times New Roman" w:cstheme="minorHAnsi" w:hint="cs"/>
          <w:b/>
          <w:bCs/>
          <w:kern w:val="0"/>
          <w:rtl/>
          <w14:ligatures w14:val="none"/>
        </w:rPr>
        <w:t>رابعا</w:t>
      </w:r>
      <w:r w:rsidR="00C93591" w:rsidRPr="00C93591">
        <w:rPr>
          <w:rFonts w:eastAsia="Times New Roman" w:cstheme="minorHAnsi"/>
          <w:b/>
          <w:bCs/>
          <w:kern w:val="0"/>
          <w14:ligatures w14:val="none"/>
        </w:rPr>
        <w:t>:</w:t>
      </w:r>
      <w:r w:rsidR="00C93591" w:rsidRPr="00C93591">
        <w:rPr>
          <w:rFonts w:eastAsia="Times New Roman" w:cstheme="minorHAnsi"/>
          <w:kern w:val="0"/>
          <w14:ligatures w14:val="none"/>
        </w:rPr>
        <w:br/>
      </w:r>
      <w:r w:rsidR="00C93591" w:rsidRPr="00C93591">
        <w:rPr>
          <w:rFonts w:eastAsia="Times New Roman" w:cstheme="minorHAnsi"/>
          <w:kern w:val="0"/>
          <w:rtl/>
          <w14:ligatures w14:val="none"/>
        </w:rPr>
        <w:t xml:space="preserve">حفظ الملحق الخاص بالأسماء والمواقع الحساسة المذكورة في </w:t>
      </w:r>
      <w:r w:rsidR="003E13FC" w:rsidRPr="00C93591">
        <w:rPr>
          <w:rFonts w:eastAsia="Times New Roman" w:cstheme="minorHAnsi" w:hint="cs"/>
          <w:kern w:val="0"/>
          <w:rtl/>
          <w14:ligatures w14:val="none"/>
        </w:rPr>
        <w:t>المقابلات في</w:t>
      </w:r>
      <w:r w:rsidR="00C93591" w:rsidRPr="00C93591">
        <w:rPr>
          <w:rFonts w:eastAsia="Times New Roman" w:cstheme="minorHAnsi"/>
          <w:kern w:val="0"/>
          <w:rtl/>
          <w14:ligatures w14:val="none"/>
        </w:rPr>
        <w:t xml:space="preserve"> أرشيف الهيئة غير القابل للنشر</w:t>
      </w:r>
      <w:r w:rsidR="00FD1936">
        <w:rPr>
          <w:rFonts w:eastAsia="Times New Roman" w:cstheme="minorHAnsi" w:hint="cs"/>
          <w:kern w:val="0"/>
          <w:rtl/>
          <w14:ligatures w14:val="none"/>
        </w:rPr>
        <w:t xml:space="preserve"> من اجل الاستفادة منه في </w:t>
      </w:r>
      <w:r w:rsidR="003E13FC">
        <w:rPr>
          <w:rFonts w:eastAsia="Times New Roman" w:cstheme="minorHAnsi" w:hint="cs"/>
          <w:kern w:val="0"/>
          <w:rtl/>
          <w14:ligatures w14:val="none"/>
        </w:rPr>
        <w:t>مسار عمل</w:t>
      </w:r>
      <w:r w:rsidR="00FD1936">
        <w:rPr>
          <w:rFonts w:eastAsia="Times New Roman" w:cstheme="minorHAnsi" w:hint="cs"/>
          <w:kern w:val="0"/>
          <w:rtl/>
          <w14:ligatures w14:val="none"/>
        </w:rPr>
        <w:t xml:space="preserve"> الهيئة والجهات المعنية الأخرى من جل معرفة </w:t>
      </w:r>
      <w:r w:rsidR="003E13FC">
        <w:rPr>
          <w:rFonts w:eastAsia="Times New Roman" w:cstheme="minorHAnsi" w:hint="cs"/>
          <w:kern w:val="0"/>
          <w:rtl/>
          <w14:ligatures w14:val="none"/>
        </w:rPr>
        <w:t>مصير المفقودين</w:t>
      </w:r>
      <w:r w:rsidR="00FD1936">
        <w:rPr>
          <w:rFonts w:eastAsia="Times New Roman" w:cstheme="minorHAnsi" w:hint="cs"/>
          <w:kern w:val="0"/>
          <w:rtl/>
          <w14:ligatures w14:val="none"/>
        </w:rPr>
        <w:t xml:space="preserve"> والمخفيين </w:t>
      </w:r>
      <w:r w:rsidR="003E13FC">
        <w:rPr>
          <w:rFonts w:eastAsia="Times New Roman" w:cstheme="minorHAnsi" w:hint="cs"/>
          <w:kern w:val="0"/>
          <w:rtl/>
          <w14:ligatures w14:val="none"/>
        </w:rPr>
        <w:t>قسرا الذين</w:t>
      </w:r>
      <w:r w:rsidR="00FD1936">
        <w:rPr>
          <w:rFonts w:eastAsia="Times New Roman" w:cstheme="minorHAnsi" w:hint="cs"/>
          <w:kern w:val="0"/>
          <w:rtl/>
          <w14:ligatures w14:val="none"/>
        </w:rPr>
        <w:t xml:space="preserve"> يرجح ارتباطهم بملف المفقودين في سوريا.</w:t>
      </w:r>
      <w:r w:rsidR="00C93591" w:rsidRPr="00C93591">
        <w:rPr>
          <w:rFonts w:eastAsia="Times New Roman" w:cstheme="minorHAnsi"/>
          <w:kern w:val="0"/>
          <w:rtl/>
          <w14:ligatures w14:val="none"/>
        </w:rPr>
        <w:t xml:space="preserve"> </w:t>
      </w:r>
    </w:p>
    <w:p w14:paraId="2827AADD" w14:textId="1E0728A5" w:rsidR="00C93591" w:rsidRPr="00C93591" w:rsidRDefault="00C226C1" w:rsidP="00C93591">
      <w:pPr>
        <w:bidi/>
        <w:spacing w:before="100" w:beforeAutospacing="1" w:after="100" w:afterAutospacing="1" w:line="240" w:lineRule="auto"/>
        <w:rPr>
          <w:rFonts w:eastAsia="Times New Roman" w:cstheme="minorHAnsi"/>
          <w:kern w:val="0"/>
          <w14:ligatures w14:val="none"/>
        </w:rPr>
      </w:pPr>
      <w:r>
        <w:rPr>
          <w:rFonts w:eastAsia="Times New Roman" w:cstheme="minorHAnsi" w:hint="cs"/>
          <w:b/>
          <w:bCs/>
          <w:kern w:val="0"/>
          <w:rtl/>
          <w14:ligatures w14:val="none"/>
        </w:rPr>
        <w:t>خامسا</w:t>
      </w:r>
      <w:r w:rsidR="00C93591" w:rsidRPr="00C93591">
        <w:rPr>
          <w:rFonts w:eastAsia="Times New Roman" w:cstheme="minorHAnsi"/>
          <w:b/>
          <w:bCs/>
          <w:kern w:val="0"/>
          <w14:ligatures w14:val="none"/>
        </w:rPr>
        <w:t>:</w:t>
      </w:r>
      <w:r w:rsidR="00C93591" w:rsidRPr="00C93591">
        <w:rPr>
          <w:rFonts w:eastAsia="Times New Roman" w:cstheme="minorHAnsi"/>
          <w:kern w:val="0"/>
          <w14:ligatures w14:val="none"/>
        </w:rPr>
        <w:br/>
      </w:r>
      <w:r w:rsidR="00C93591" w:rsidRPr="00C93591">
        <w:rPr>
          <w:rFonts w:eastAsia="Times New Roman" w:cstheme="minorHAnsi"/>
          <w:kern w:val="0"/>
          <w:rtl/>
          <w14:ligatures w14:val="none"/>
        </w:rPr>
        <w:t>الاحتفاظ بالنسخة الكاملة من التقرير، بالإضافة إلى تسجيلات المقابلات، في أرشيف الهيئة الرسمي، مع ضمان حماية سرية المصادر والمُدلين بالشهادات</w:t>
      </w:r>
      <w:r w:rsidR="00C93591" w:rsidRPr="00C93591">
        <w:rPr>
          <w:rFonts w:eastAsia="Times New Roman" w:cstheme="minorHAnsi"/>
          <w:kern w:val="0"/>
          <w14:ligatures w14:val="none"/>
        </w:rPr>
        <w:t>.</w:t>
      </w:r>
    </w:p>
    <w:p w14:paraId="14D2A479" w14:textId="56D62314" w:rsidR="00C93591" w:rsidRPr="00C93591" w:rsidRDefault="00C93591" w:rsidP="00C93591">
      <w:pPr>
        <w:bidi/>
        <w:spacing w:before="100" w:beforeAutospacing="1" w:after="100" w:afterAutospacing="1" w:line="240" w:lineRule="auto"/>
        <w:rPr>
          <w:rFonts w:eastAsia="Times New Roman" w:cstheme="minorHAnsi"/>
          <w:kern w:val="0"/>
          <w14:ligatures w14:val="none"/>
        </w:rPr>
      </w:pPr>
      <w:r w:rsidRPr="00C93591">
        <w:rPr>
          <w:rFonts w:eastAsia="Times New Roman" w:cstheme="minorHAnsi"/>
          <w:kern w:val="0"/>
          <w:rtl/>
          <w14:ligatures w14:val="none"/>
        </w:rPr>
        <w:t>صدر في بيروت بتاريخ</w:t>
      </w:r>
      <w:r w:rsidRPr="00C93591">
        <w:rPr>
          <w:rFonts w:eastAsia="Times New Roman" w:cstheme="minorHAnsi"/>
          <w:kern w:val="0"/>
          <w14:ligatures w14:val="none"/>
        </w:rPr>
        <w:t xml:space="preserve"> </w:t>
      </w:r>
      <w:r w:rsidR="005A04AF">
        <w:rPr>
          <w:rFonts w:eastAsia="Times New Roman" w:cstheme="minorHAnsi" w:hint="cs"/>
          <w:kern w:val="0"/>
          <w:rtl/>
          <w14:ligatures w14:val="none"/>
        </w:rPr>
        <w:t>11 آب 2025</w:t>
      </w:r>
      <w:r w:rsidRPr="00C93591">
        <w:rPr>
          <w:rFonts w:eastAsia="Times New Roman" w:cstheme="minorHAnsi"/>
          <w:kern w:val="0"/>
          <w14:ligatures w14:val="none"/>
        </w:rPr>
        <w:br/>
      </w:r>
      <w:r w:rsidRPr="00C93591">
        <w:rPr>
          <w:rFonts w:eastAsia="Times New Roman" w:cstheme="minorHAnsi"/>
          <w:kern w:val="0"/>
          <w:rtl/>
          <w14:ligatures w14:val="none"/>
        </w:rPr>
        <w:t>عن الهيئة الوطنية للمفقودين والمخفيين قسرًا</w:t>
      </w:r>
    </w:p>
    <w:p w14:paraId="36B66C27" w14:textId="6FFC74AB" w:rsidR="00A2720C" w:rsidRPr="00A2720C" w:rsidRDefault="00A2720C" w:rsidP="00A2720C">
      <w:pPr>
        <w:spacing w:before="100" w:beforeAutospacing="1" w:after="100" w:afterAutospacing="1" w:line="240" w:lineRule="auto"/>
        <w:jc w:val="right"/>
        <w:rPr>
          <w:rFonts w:eastAsia="Times New Roman" w:cstheme="minorHAnsi"/>
          <w:kern w:val="0"/>
          <w14:ligatures w14:val="none"/>
        </w:rPr>
      </w:pPr>
    </w:p>
    <w:p w14:paraId="42C17459" w14:textId="77777777" w:rsidR="00BE1090" w:rsidRPr="00A2720C" w:rsidRDefault="00BE1090" w:rsidP="00A2720C">
      <w:pPr>
        <w:jc w:val="right"/>
        <w:rPr>
          <w:rFonts w:cstheme="minorHAnsi"/>
          <w:sz w:val="22"/>
          <w:szCs w:val="22"/>
        </w:rPr>
      </w:pPr>
    </w:p>
    <w:sectPr w:rsidR="00BE1090" w:rsidRPr="00A272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ACB"/>
    <w:multiLevelType w:val="multilevel"/>
    <w:tmpl w:val="1068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34B95"/>
    <w:multiLevelType w:val="hybridMultilevel"/>
    <w:tmpl w:val="CE4CD2FE"/>
    <w:lvl w:ilvl="0" w:tplc="17D6B1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76B3F"/>
    <w:multiLevelType w:val="multilevel"/>
    <w:tmpl w:val="43CC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0664D"/>
    <w:multiLevelType w:val="hybridMultilevel"/>
    <w:tmpl w:val="4ADE802C"/>
    <w:lvl w:ilvl="0" w:tplc="211C9E1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66611D"/>
    <w:multiLevelType w:val="multilevel"/>
    <w:tmpl w:val="AE2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15F66"/>
    <w:multiLevelType w:val="multilevel"/>
    <w:tmpl w:val="4AC2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771100">
    <w:abstractNumId w:val="5"/>
  </w:num>
  <w:num w:numId="2" w16cid:durableId="898127295">
    <w:abstractNumId w:val="4"/>
  </w:num>
  <w:num w:numId="3" w16cid:durableId="540675623">
    <w:abstractNumId w:val="2"/>
  </w:num>
  <w:num w:numId="4" w16cid:durableId="1354333954">
    <w:abstractNumId w:val="0"/>
  </w:num>
  <w:num w:numId="5" w16cid:durableId="888036732">
    <w:abstractNumId w:val="1"/>
  </w:num>
  <w:num w:numId="6" w16cid:durableId="2052025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0C"/>
    <w:rsid w:val="00077D8B"/>
    <w:rsid w:val="002F3525"/>
    <w:rsid w:val="003E13FC"/>
    <w:rsid w:val="005967BA"/>
    <w:rsid w:val="005A04AF"/>
    <w:rsid w:val="0067001D"/>
    <w:rsid w:val="009100DC"/>
    <w:rsid w:val="00942B41"/>
    <w:rsid w:val="009926CE"/>
    <w:rsid w:val="00A2720C"/>
    <w:rsid w:val="00BC375B"/>
    <w:rsid w:val="00BE1090"/>
    <w:rsid w:val="00C226C1"/>
    <w:rsid w:val="00C93591"/>
    <w:rsid w:val="00E13906"/>
    <w:rsid w:val="00E452FA"/>
    <w:rsid w:val="00F757E7"/>
    <w:rsid w:val="00FD1936"/>
    <w:rsid w:val="00FE4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E009"/>
  <w15:chartTrackingRefBased/>
  <w15:docId w15:val="{D373A6F3-E81F-49F3-91A9-AA6E5BE6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20C"/>
    <w:rPr>
      <w:rFonts w:eastAsiaTheme="majorEastAsia" w:cstheme="majorBidi"/>
      <w:color w:val="272727" w:themeColor="text1" w:themeTint="D8"/>
    </w:rPr>
  </w:style>
  <w:style w:type="paragraph" w:styleId="Title">
    <w:name w:val="Title"/>
    <w:basedOn w:val="Normal"/>
    <w:next w:val="Normal"/>
    <w:link w:val="TitleChar"/>
    <w:uiPriority w:val="10"/>
    <w:qFormat/>
    <w:rsid w:val="00A27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20C"/>
    <w:pPr>
      <w:spacing w:before="160"/>
      <w:jc w:val="center"/>
    </w:pPr>
    <w:rPr>
      <w:i/>
      <w:iCs/>
      <w:color w:val="404040" w:themeColor="text1" w:themeTint="BF"/>
    </w:rPr>
  </w:style>
  <w:style w:type="character" w:customStyle="1" w:styleId="QuoteChar">
    <w:name w:val="Quote Char"/>
    <w:basedOn w:val="DefaultParagraphFont"/>
    <w:link w:val="Quote"/>
    <w:uiPriority w:val="29"/>
    <w:rsid w:val="00A2720C"/>
    <w:rPr>
      <w:i/>
      <w:iCs/>
      <w:color w:val="404040" w:themeColor="text1" w:themeTint="BF"/>
    </w:rPr>
  </w:style>
  <w:style w:type="paragraph" w:styleId="ListParagraph">
    <w:name w:val="List Paragraph"/>
    <w:basedOn w:val="Normal"/>
    <w:uiPriority w:val="34"/>
    <w:qFormat/>
    <w:rsid w:val="00A2720C"/>
    <w:pPr>
      <w:ind w:left="720"/>
      <w:contextualSpacing/>
    </w:pPr>
  </w:style>
  <w:style w:type="character" w:styleId="IntenseEmphasis">
    <w:name w:val="Intense Emphasis"/>
    <w:basedOn w:val="DefaultParagraphFont"/>
    <w:uiPriority w:val="21"/>
    <w:qFormat/>
    <w:rsid w:val="00A2720C"/>
    <w:rPr>
      <w:i/>
      <w:iCs/>
      <w:color w:val="2F5496" w:themeColor="accent1" w:themeShade="BF"/>
    </w:rPr>
  </w:style>
  <w:style w:type="paragraph" w:styleId="IntenseQuote">
    <w:name w:val="Intense Quote"/>
    <w:basedOn w:val="Normal"/>
    <w:next w:val="Normal"/>
    <w:link w:val="IntenseQuoteChar"/>
    <w:uiPriority w:val="30"/>
    <w:qFormat/>
    <w:rsid w:val="00A27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20C"/>
    <w:rPr>
      <w:i/>
      <w:iCs/>
      <w:color w:val="2F5496" w:themeColor="accent1" w:themeShade="BF"/>
    </w:rPr>
  </w:style>
  <w:style w:type="character" w:styleId="IntenseReference">
    <w:name w:val="Intense Reference"/>
    <w:basedOn w:val="DefaultParagraphFont"/>
    <w:uiPriority w:val="32"/>
    <w:qFormat/>
    <w:rsid w:val="00A2720C"/>
    <w:rPr>
      <w:b/>
      <w:bCs/>
      <w:smallCaps/>
      <w:color w:val="2F5496" w:themeColor="accent1" w:themeShade="BF"/>
      <w:spacing w:val="5"/>
    </w:rPr>
  </w:style>
  <w:style w:type="paragraph" w:styleId="Revision">
    <w:name w:val="Revision"/>
    <w:hidden/>
    <w:uiPriority w:val="99"/>
    <w:semiHidden/>
    <w:rsid w:val="003E13FC"/>
    <w:pPr>
      <w:spacing w:after="0" w:line="240" w:lineRule="auto"/>
    </w:pPr>
  </w:style>
  <w:style w:type="character" w:styleId="Strong">
    <w:name w:val="Strong"/>
    <w:basedOn w:val="DefaultParagraphFont"/>
    <w:uiPriority w:val="22"/>
    <w:qFormat/>
    <w:rsid w:val="003E1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dc:creator>
  <cp:keywords/>
  <dc:description/>
  <cp:lastModifiedBy>ZC</cp:lastModifiedBy>
  <cp:revision>4</cp:revision>
  <dcterms:created xsi:type="dcterms:W3CDTF">2025-08-11T11:52:00Z</dcterms:created>
  <dcterms:modified xsi:type="dcterms:W3CDTF">2025-08-18T05:27:00Z</dcterms:modified>
</cp:coreProperties>
</file>