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027" w14:textId="77709C2B" w:rsidR="00E15EE0" w:rsidRDefault="008E4C94">
      <w:pPr>
        <w:rPr>
          <w:rtl/>
        </w:rPr>
      </w:pPr>
      <w:r>
        <w:rPr>
          <w:noProof/>
        </w:rPr>
        <w:drawing>
          <wp:inline distT="0" distB="0" distL="0" distR="0" wp14:anchorId="362412CF" wp14:editId="7954E1B7">
            <wp:extent cx="5943600" cy="353060"/>
            <wp:effectExtent l="0" t="0" r="0" b="8890"/>
            <wp:docPr id="902522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22310" name="Picture 9025223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A0B39" w14:textId="762828D1" w:rsidR="008E4C94" w:rsidRDefault="008E4C94" w:rsidP="008E4C9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E4C94">
        <w:rPr>
          <w:rFonts w:asciiTheme="majorBidi" w:hAnsiTheme="majorBidi" w:cstheme="majorBidi"/>
          <w:b/>
          <w:bCs/>
          <w:sz w:val="28"/>
          <w:szCs w:val="28"/>
          <w:rtl/>
        </w:rPr>
        <w:t>كتاب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Pr="008E4C94">
        <w:rPr>
          <w:rFonts w:asciiTheme="majorBidi" w:hAnsiTheme="majorBidi" w:cstheme="majorBidi"/>
          <w:b/>
          <w:bCs/>
          <w:sz w:val="28"/>
          <w:szCs w:val="28"/>
          <w:rtl/>
        </w:rPr>
        <w:t>قانون رقم 105 – قانون المفقودين والمخفيين قسراً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</w:p>
    <w:p w14:paraId="4E84370C" w14:textId="48A21C4B" w:rsidR="008E4C94" w:rsidRDefault="008E4C94" w:rsidP="008E4C94">
      <w:pPr>
        <w:jc w:val="right"/>
        <w:rPr>
          <w:rFonts w:asciiTheme="majorBidi" w:hAnsiTheme="majorBidi" w:cs="Times New Roman"/>
          <w:sz w:val="24"/>
          <w:szCs w:val="24"/>
          <w:rtl/>
        </w:rPr>
      </w:pPr>
      <w:r w:rsidRPr="008E4C94">
        <w:rPr>
          <w:rFonts w:asciiTheme="majorBidi" w:hAnsiTheme="majorBidi" w:cs="Times New Roman"/>
          <w:sz w:val="24"/>
          <w:szCs w:val="24"/>
          <w:rtl/>
        </w:rPr>
        <w:t>في 11 فبراير، 2019 تحت تصنيف التصانيف أحدث الأخبار</w:t>
      </w:r>
    </w:p>
    <w:p w14:paraId="65F5C705" w14:textId="514A13E0" w:rsidR="008E4C94" w:rsidRDefault="008E4C94" w:rsidP="008E4C94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8E4C94">
        <w:drawing>
          <wp:inline distT="0" distB="0" distL="0" distR="0" wp14:anchorId="21E95BCF" wp14:editId="0DFEF653">
            <wp:extent cx="2885889" cy="1514475"/>
            <wp:effectExtent l="0" t="0" r="0" b="0"/>
            <wp:docPr id="679757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579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9543" cy="151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B444" w14:textId="165FC0C7" w:rsidR="008E4C94" w:rsidRPr="008E4C94" w:rsidRDefault="008E4C94" w:rsidP="008E4C94">
      <w:pPr>
        <w:jc w:val="right"/>
        <w:rPr>
          <w:rFonts w:asciiTheme="majorBidi" w:hAnsiTheme="majorBidi" w:cstheme="majorBidi"/>
          <w:sz w:val="24"/>
          <w:szCs w:val="24"/>
        </w:rPr>
      </w:pPr>
      <w:r w:rsidRPr="008E4C94">
        <w:rPr>
          <w:rFonts w:asciiTheme="majorBidi" w:hAnsiTheme="majorBidi" w:cs="Times New Roman"/>
          <w:sz w:val="24"/>
          <w:szCs w:val="24"/>
          <w:rtl/>
        </w:rPr>
        <w:t>أصدرت جمعيّة “أُمم للتوثيق والأبحاث” (حارة حريك – لبنان)، وبالتعاون مع السفارة السويسرية في بيروت، كتاباً قِوامه ومادّته نصّ القانون 105/ قانون المفقودين والمخفيين قسراً، (أثناء الحرب اللبنانية) كما نُشر، بالحرف الواحد، في الجريدة الرسمية (العدد 52 – 6/12/2018)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75EC8541" w14:textId="727345D7" w:rsidR="008E4C94" w:rsidRPr="008E4C94" w:rsidRDefault="008E4C94" w:rsidP="008E4C94">
      <w:pPr>
        <w:jc w:val="right"/>
        <w:rPr>
          <w:rFonts w:asciiTheme="majorBidi" w:hAnsiTheme="majorBidi" w:cstheme="majorBidi"/>
          <w:sz w:val="24"/>
          <w:szCs w:val="24"/>
        </w:rPr>
      </w:pPr>
      <w:r w:rsidRPr="008E4C94">
        <w:rPr>
          <w:rFonts w:asciiTheme="majorBidi" w:hAnsiTheme="majorBidi" w:cs="Times New Roman"/>
          <w:sz w:val="24"/>
          <w:szCs w:val="24"/>
          <w:rtl/>
        </w:rPr>
        <w:t>بعد ان أقرّه مجلس النواب اللبناني في جلسته المنعقدة يوم 13 تشرين الثاني 2018، وبعد أن وقّعه رئيس الجمهورية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6F576567" w14:textId="221A2F84" w:rsidR="008E4C94" w:rsidRPr="008E4C94" w:rsidRDefault="008E4C94" w:rsidP="008E4C94">
      <w:pPr>
        <w:jc w:val="right"/>
        <w:rPr>
          <w:rFonts w:asciiTheme="majorBidi" w:hAnsiTheme="majorBidi" w:cstheme="majorBidi"/>
          <w:sz w:val="24"/>
          <w:szCs w:val="24"/>
        </w:rPr>
      </w:pPr>
      <w:r w:rsidRPr="008E4C94">
        <w:rPr>
          <w:rFonts w:asciiTheme="majorBidi" w:hAnsiTheme="majorBidi" w:cs="Times New Roman"/>
          <w:sz w:val="24"/>
          <w:szCs w:val="24"/>
          <w:rtl/>
        </w:rPr>
        <w:t>وهذا الكتاب الموسوم بـ”قانون رقم 105 (قانون المفقودين والمخفيين قسراً)” (والصادر في طبعة أولى 2019). قد استُهلّ بمقدمة توضيحيّة وهو يحتوي على الفصول التالية: الفصل الأول بعنوان: “التعريفات”؛ والفصل الثاني، بعنوان: حقوق وواجبات أساسية”؛ والفصل الثالث: يتمحور حول: “الهيئة الوطنية للمفقودين والمخفيين قسريّاً”؛ والفصل الرابع: عنوانه: |التنقيب عن أماكن الدفن واستخراج الرُّفات المدفونة فيها”؛ والفصل الخامس عنوانه: “تقديم طلب تقفّي الأثر، جمع البيانات، مركزتُها حمايتها”؛ والفصل السادس: عنوانه: “الأحكام العقابية”؛ والفصل السابع والأخير: عنوانه: “أحكام ختامية”. ويلي هذه الفصول بيان عرض، “الأسباب الموجبة لقانون المفقودين والمخفيّين قسراً”. ونصّ القانون، كما جاء منشوراً في الجريدة الرسمية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sectPr w:rsidR="008E4C94" w:rsidRPr="008E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94"/>
    <w:rsid w:val="008E4C94"/>
    <w:rsid w:val="00E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5C30"/>
  <w15:chartTrackingRefBased/>
  <w15:docId w15:val="{86C0DBB5-A30B-414B-B272-7A69FBF0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2023-07-06T07:38:00Z</dcterms:created>
  <dcterms:modified xsi:type="dcterms:W3CDTF">2023-07-06T07:41:00Z</dcterms:modified>
</cp:coreProperties>
</file>