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92A8" w14:textId="6420AD50" w:rsidR="00BC3E18" w:rsidRDefault="005F4647">
      <w:pPr>
        <w:rPr>
          <w:rtl/>
        </w:rPr>
      </w:pPr>
      <w:r>
        <w:rPr>
          <w:noProof/>
        </w:rPr>
        <w:drawing>
          <wp:inline distT="0" distB="0" distL="0" distR="0" wp14:anchorId="54A5C6C1" wp14:editId="2C26B11B">
            <wp:extent cx="5943600" cy="880745"/>
            <wp:effectExtent l="0" t="0" r="0" b="0"/>
            <wp:docPr id="596768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68778" name="Picture 5967687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80745"/>
                    </a:xfrm>
                    <a:prstGeom prst="rect">
                      <a:avLst/>
                    </a:prstGeom>
                  </pic:spPr>
                </pic:pic>
              </a:graphicData>
            </a:graphic>
          </wp:inline>
        </w:drawing>
      </w:r>
    </w:p>
    <w:p w14:paraId="3C51FC1B" w14:textId="4860D341" w:rsidR="005F4647" w:rsidRDefault="005F4647" w:rsidP="005F4647">
      <w:pPr>
        <w:spacing w:after="0"/>
        <w:jc w:val="right"/>
        <w:rPr>
          <w:rFonts w:asciiTheme="majorBidi" w:hAnsiTheme="majorBidi" w:cstheme="majorBidi"/>
          <w:b/>
          <w:bCs/>
          <w:sz w:val="28"/>
          <w:szCs w:val="28"/>
          <w:rtl/>
        </w:rPr>
      </w:pPr>
      <w:r w:rsidRPr="005F4647">
        <w:rPr>
          <w:rFonts w:asciiTheme="majorBidi" w:hAnsiTheme="majorBidi" w:cstheme="majorBidi"/>
          <w:b/>
          <w:bCs/>
          <w:sz w:val="28"/>
          <w:szCs w:val="28"/>
          <w:rtl/>
        </w:rPr>
        <w:t>إقرار قانون المفقودين والمخفيين قسرا بقوة الحراك العام: وقف الاعتداء على ضحايا الحرب في لبنان</w:t>
      </w:r>
    </w:p>
    <w:p w14:paraId="083F2CC8" w14:textId="7AA5ABF3" w:rsidR="005F4647" w:rsidRPr="005F4647" w:rsidRDefault="005F4647" w:rsidP="005F4647">
      <w:pPr>
        <w:spacing w:after="0"/>
        <w:jc w:val="right"/>
        <w:rPr>
          <w:rFonts w:asciiTheme="majorBidi" w:hAnsiTheme="majorBidi" w:cs="Times New Roman"/>
          <w:sz w:val="24"/>
          <w:szCs w:val="24"/>
        </w:rPr>
      </w:pPr>
      <w:r w:rsidRPr="005F4647">
        <w:rPr>
          <w:rFonts w:asciiTheme="majorBidi" w:hAnsiTheme="majorBidi" w:cs="Times New Roman"/>
          <w:sz w:val="24"/>
          <w:szCs w:val="24"/>
          <w:rtl/>
        </w:rPr>
        <w:t>المفكرة القانونية</w:t>
      </w:r>
    </w:p>
    <w:p w14:paraId="3147B488" w14:textId="255B0105" w:rsidR="005F4647" w:rsidRDefault="005F4647" w:rsidP="005F4647">
      <w:pPr>
        <w:spacing w:after="0"/>
        <w:jc w:val="right"/>
        <w:rPr>
          <w:rFonts w:asciiTheme="majorBidi" w:hAnsiTheme="majorBidi" w:cstheme="majorBidi"/>
          <w:sz w:val="24"/>
          <w:szCs w:val="24"/>
          <w:rtl/>
        </w:rPr>
      </w:pPr>
      <w:r w:rsidRPr="005F4647">
        <w:rPr>
          <w:rFonts w:asciiTheme="majorBidi" w:hAnsiTheme="majorBidi" w:cstheme="majorBidi"/>
          <w:sz w:val="24"/>
          <w:szCs w:val="24"/>
        </w:rPr>
        <w:t>2019-05-29</w:t>
      </w:r>
    </w:p>
    <w:p w14:paraId="026BC212" w14:textId="7E1A6C41" w:rsidR="005F4647" w:rsidRPr="005F4647" w:rsidRDefault="005F4647" w:rsidP="005F4647">
      <w:pPr>
        <w:spacing w:after="0"/>
        <w:jc w:val="right"/>
        <w:rPr>
          <w:rFonts w:asciiTheme="majorBidi" w:hAnsiTheme="majorBidi" w:cstheme="majorBidi"/>
          <w:sz w:val="24"/>
          <w:szCs w:val="24"/>
          <w:rtl/>
        </w:rPr>
      </w:pPr>
      <w:r w:rsidRPr="005F4647">
        <w:rPr>
          <w:rFonts w:asciiTheme="majorBidi" w:hAnsiTheme="majorBidi" w:cstheme="majorBidi"/>
          <w:sz w:val="24"/>
          <w:szCs w:val="24"/>
        </w:rPr>
        <w:drawing>
          <wp:inline distT="0" distB="0" distL="0" distR="0" wp14:anchorId="56B7E6EF" wp14:editId="3A1F1AAD">
            <wp:extent cx="1471188" cy="1428750"/>
            <wp:effectExtent l="0" t="0" r="0" b="0"/>
            <wp:docPr id="1829823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23617" name=""/>
                    <pic:cNvPicPr/>
                  </pic:nvPicPr>
                  <pic:blipFill>
                    <a:blip r:embed="rId5"/>
                    <a:stretch>
                      <a:fillRect/>
                    </a:stretch>
                  </pic:blipFill>
                  <pic:spPr>
                    <a:xfrm flipH="1">
                      <a:off x="0" y="0"/>
                      <a:ext cx="1476180" cy="1433598"/>
                    </a:xfrm>
                    <a:prstGeom prst="rect">
                      <a:avLst/>
                    </a:prstGeom>
                  </pic:spPr>
                </pic:pic>
              </a:graphicData>
            </a:graphic>
          </wp:inline>
        </w:drawing>
      </w:r>
    </w:p>
    <w:p w14:paraId="753CC264" w14:textId="25E22BB1"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في عددها رقم 59 الصادر في نيسان 2019 المخصص لعرض مجمل الأعمال والمستجدات القانونية والحقوقية خلال سنة 2018، نشرنا تعليقات على أبرز القوانين الصادرة خلال هذه السنة. ومن بين القوانين التي تناولناها في هذا السياق قانون المفقودين والمخفيين قسرا (المحرر)</w:t>
      </w:r>
      <w:r>
        <w:rPr>
          <w:rFonts w:asciiTheme="majorBidi" w:hAnsiTheme="majorBidi" w:cstheme="majorBidi" w:hint="cs"/>
          <w:sz w:val="24"/>
          <w:szCs w:val="24"/>
          <w:rtl/>
        </w:rPr>
        <w:t>.</w:t>
      </w:r>
    </w:p>
    <w:p w14:paraId="36FA7CFA" w14:textId="1C800A6F"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في جلسته المنعقدة بتاريخ 12/11/2018، أقرّ المجلس النيابي قانون المفقودين والمخفيين قسرا. وقد جاء هذا القانون جوابا على مشكلة نشأت خلال الحرب على الأراضي اللبنانية 1975-1990 والتي فُقِد أو أُخفِي قسرا بنتيجتها آلاف الأشخاص الذين يبقى عددهم غير معلوم. ورغم ضخامة هذه المشكلة، فإن السلطات السياسية لم تشأ تقديم أي حلّ لها عند انتهاء الحرب، بحيث خلا قانون العفو من أي إشارة إليها. وبالفعل، قد جاء قانون العفو غير المشروط (الأبيض) يضع من حارب بمنأى عن أي ملاحقة ويترك الضحية من دون أي جبر لضررها. ووصل الأمر بخصوص المفقودين إلى درجة أكبر من الخطورة، بحيث تعيّن على الضحايا في هذه الحالة، ليس فقط أن يتجاوزوا آثار الاعتداء الذي طالهم في الماضي، إنما أن يرضخوا للعيش تحت وطأة اعتداء مستمرّ ومتمادٍ، اعتداء عنوانه إخفاء مصائر أحبابهم عنهم وما يستتبعه من ألم وتعذيب بنتيجة انتظار جلائها. وقد ساد خلال التسعينيات خطاب مفاده أن السلم الأهلي يستوجب نسيان الماضي وأن من شأن أي حديث عنه أن يشعل حربا أهلية جديدة. وقد بدا طوال هذه السنوات أن الخيار المتّخذ غداة الحرب تمثل ليس فقط في طمس المسؤوليات الجزائية من خلال العفو (وهذا أمر يمكن فهمه) إنما قبل كل شيء في طمس الحقائق والذاكرة وحقوق الضحايا</w:t>
      </w:r>
      <w:r>
        <w:rPr>
          <w:rFonts w:asciiTheme="majorBidi" w:hAnsiTheme="majorBidi" w:cstheme="majorBidi" w:hint="cs"/>
          <w:sz w:val="24"/>
          <w:szCs w:val="24"/>
          <w:rtl/>
        </w:rPr>
        <w:t>.</w:t>
      </w:r>
    </w:p>
    <w:p w14:paraId="42994608" w14:textId="77777777" w:rsidR="005F4647" w:rsidRPr="005F4647" w:rsidRDefault="005F4647" w:rsidP="005F4647">
      <w:pPr>
        <w:spacing w:after="0"/>
        <w:jc w:val="right"/>
        <w:rPr>
          <w:rFonts w:asciiTheme="majorBidi" w:hAnsiTheme="majorBidi" w:cstheme="majorBidi"/>
          <w:sz w:val="24"/>
          <w:szCs w:val="24"/>
        </w:rPr>
      </w:pPr>
    </w:p>
    <w:p w14:paraId="0D207820" w14:textId="3CAD329B"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وفيما سعت حكومة رئيس الوزراء السابق سليم الحص في 1999-2000 إلى حل المشكلة تبعا لحملة “تنذكر تَ ما تنعاد” والتي حملت شعار “من حقي أن أعرف”، فإن هذه المعالجة اقتصرت على تعيين لجنة من رؤساء الأجهزة الأمنية انتهت في سنة 2000 إلى وضع تقرير من صفحتين ونصف خلاصته أن هنالك عشرات المقابر الجماعية في لبنان (عددت 4 منها فقط) وأن جميع المفقودين خلال الحرب ماتوا. وقد أوصت اللجنة بإعلان وفاة جميع هؤلاء من دون أن تجلي مصير أيّ منهم. وقد عيّنت فيما بعد لجنتان في 2001 و2005 لم تسفرا عن أي نتيجة تذكر على صعيد جلاء مصائر المفقودين</w:t>
      </w:r>
      <w:r>
        <w:rPr>
          <w:rFonts w:asciiTheme="majorBidi" w:hAnsiTheme="majorBidi" w:cstheme="majorBidi" w:hint="cs"/>
          <w:sz w:val="24"/>
          <w:szCs w:val="24"/>
          <w:rtl/>
        </w:rPr>
        <w:t>.</w:t>
      </w:r>
    </w:p>
    <w:p w14:paraId="31AD2796" w14:textId="77777777" w:rsidR="005F4647" w:rsidRPr="005F4647" w:rsidRDefault="005F4647" w:rsidP="005F4647">
      <w:pPr>
        <w:spacing w:after="0"/>
        <w:jc w:val="right"/>
        <w:rPr>
          <w:rFonts w:asciiTheme="majorBidi" w:hAnsiTheme="majorBidi" w:cstheme="majorBidi"/>
          <w:sz w:val="24"/>
          <w:szCs w:val="24"/>
        </w:rPr>
      </w:pPr>
    </w:p>
    <w:p w14:paraId="5AD475AA" w14:textId="20DB5730"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ابتداء من 2009، غيّر ذوو المفقودين وجهتهم ونهجهم. وقد تم ذلك من خلال استبدال اللجوء إلى السلطات السياسية باللجوء إلى السلطات القضائية، واستبدال خطاب الاستجداء، خطاب حاملات الصور والدموع بخطاب الحقوق وصولا إلى إعلان الحق بالمعرفة. وإلى جانب هذه المساعي القضائية، عملوا على وضع مسودة مشروع قانون، وهي المسودة التي تطورت لتصبح قانونا</w:t>
      </w:r>
      <w:r>
        <w:rPr>
          <w:rFonts w:asciiTheme="majorBidi" w:hAnsiTheme="majorBidi" w:cstheme="majorBidi" w:hint="cs"/>
          <w:sz w:val="24"/>
          <w:szCs w:val="24"/>
          <w:rtl/>
        </w:rPr>
        <w:t>.</w:t>
      </w:r>
    </w:p>
    <w:p w14:paraId="23B2E23C" w14:textId="77777777" w:rsidR="005F4647" w:rsidRPr="005F4647" w:rsidRDefault="005F4647" w:rsidP="005F4647">
      <w:pPr>
        <w:spacing w:after="0"/>
        <w:jc w:val="right"/>
        <w:rPr>
          <w:rFonts w:asciiTheme="majorBidi" w:hAnsiTheme="majorBidi" w:cstheme="majorBidi"/>
          <w:sz w:val="24"/>
          <w:szCs w:val="24"/>
        </w:rPr>
      </w:pPr>
    </w:p>
    <w:p w14:paraId="209DEBB8" w14:textId="0BDBECDA"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 xml:space="preserve">وتجدر الإشارة هنا إلى أن القضاء مهّد من خلال أحكامه للانتصار التشريعي، بحيث أن النائبين السابقين غسان مخيبر وزياد القادري تبنّيا المسودة وقدماها اقتراحا في نيسان 2014 بعد زهاء شهر ونصف من صدور قرار مجلس شورى الدولة (4 آذار </w:t>
      </w:r>
      <w:r w:rsidRPr="005F4647">
        <w:rPr>
          <w:rFonts w:asciiTheme="majorBidi" w:hAnsiTheme="majorBidi" w:cstheme="majorBidi"/>
          <w:sz w:val="24"/>
          <w:szCs w:val="24"/>
          <w:rtl/>
        </w:rPr>
        <w:lastRenderedPageBreak/>
        <w:t>2014) بإعلان حق المعرفة لذوي المفقودين والمخفيين قسرا. وقد واصل ذوو المفقودين والمخفيين قسرا بعد ذلك نضالهم لتمرير القانون، وقد بلغ أوجّه في ظل انتخابات 2018 حيث أسمتهم “المفكرة” بـ “مقتحمي البرامج” بعدما قدموا عريضة موقعة من آلاف الأشخاص، من بينهم قادة حرب ونواب، إلى رئاسة مجلس النواب، في إحياء غير مألوف لتقليد قديم</w:t>
      </w:r>
      <w:r>
        <w:rPr>
          <w:rFonts w:asciiTheme="majorBidi" w:hAnsiTheme="majorBidi" w:cstheme="majorBidi" w:hint="cs"/>
          <w:sz w:val="24"/>
          <w:szCs w:val="24"/>
          <w:rtl/>
        </w:rPr>
        <w:t>.</w:t>
      </w:r>
    </w:p>
    <w:p w14:paraId="6568B61A" w14:textId="77777777" w:rsidR="005F4647" w:rsidRPr="005F4647" w:rsidRDefault="005F4647" w:rsidP="005F4647">
      <w:pPr>
        <w:spacing w:after="0"/>
        <w:jc w:val="right"/>
        <w:rPr>
          <w:rFonts w:asciiTheme="majorBidi" w:hAnsiTheme="majorBidi" w:cstheme="majorBidi"/>
          <w:sz w:val="24"/>
          <w:szCs w:val="24"/>
        </w:rPr>
      </w:pPr>
    </w:p>
    <w:p w14:paraId="7D1EEF7D" w14:textId="7994B219"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ومن أهم ما نص عليه هذا القانون أنه يكرس قانونا الحق الذي كان كرسه مجلس شورى الدولة قضائيا وهو “حق المعرفة” لذوي المفقودين والمخفيين قسرا. وهو يشكل من هذه الزاوية وثيقة بالغة الأهمية على أساس إعلان الحقوق الأساسية أو إنشائها. وكان مجلس شورى الدولة قد استنبط هذا الحق من مجموعة من الحقوق، أبرزها حقوق الإنسان بالحياة والحياة الكريمة وبمدفن لائق، وحق العائلة باحترام الأسس العائلية وجمع شملها، وحق الطفل بالرعاية الأسرية والعاطفية والحياة المستقرة، وهي حقوق كرّستها المواثيق والشرائع الدولية التي انضم إليها لبنان. وفيما وصف مجلس شورى الدولة هذا الحق بأنه “حق طبيعي”، فإن جديد هذا القانون هو وضع آليات كفيلة بتفعيل هذا الحق. ومن أبرز هذه الآليات، إنشاء هيئة مستقلة ذات صلاحيات واسعة لتحديد مصائر المفقودين والمخفيين قسرا ووضع أصول خاصة للتعرف عن هوية الجثث المدفونة في المقابر الجماعية وأيضا تحميل كل شخص يعرف مسؤولية الإفصاح عما يعرفه للهيئة المستقلة المنشأة بموجب هذا القانون، تحت طائلة المساءلة القانونية. ولزيادة حظوظ هؤلاء بالوصول إلى المعرفة، جعل القانون الهيئة المنشأة هيئة مستقلة، منشأة من ممثلين عن منظمات ذوي المفقودين والناشطين الحقوقيين والنقابات المهنية (المحاماة والطب) ولا تخضع لأي وصاية. وفيما كانت المسودة جعلت تعيين غالبية هؤلاء مباشرة من المراجع المختارة، فإن القانون حوّل هذه المراجع إلى مراجع ترشيح على أن يترك لمجلس الوزراء امكانية التعيين من بين من يقدمونه من مرشحين</w:t>
      </w:r>
      <w:r>
        <w:rPr>
          <w:rFonts w:asciiTheme="majorBidi" w:hAnsiTheme="majorBidi" w:cstheme="majorBidi" w:hint="cs"/>
          <w:sz w:val="24"/>
          <w:szCs w:val="24"/>
          <w:rtl/>
        </w:rPr>
        <w:t>.</w:t>
      </w:r>
    </w:p>
    <w:p w14:paraId="26D68BC4" w14:textId="77777777" w:rsidR="005F4647" w:rsidRPr="005F4647" w:rsidRDefault="005F4647" w:rsidP="005F4647">
      <w:pPr>
        <w:spacing w:after="0"/>
        <w:jc w:val="right"/>
        <w:rPr>
          <w:rFonts w:asciiTheme="majorBidi" w:hAnsiTheme="majorBidi" w:cstheme="majorBidi"/>
          <w:sz w:val="24"/>
          <w:szCs w:val="24"/>
        </w:rPr>
      </w:pPr>
    </w:p>
    <w:p w14:paraId="0FBCB3B3" w14:textId="77BC66BF"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من هذه الزاوية، جاء القانون بمثابة انعطافة هامة بالنسبة إلى وجهة التشريعات المتصلة بجرائم الحرب. فبعدما اختار مشرع 1991 أن يعالج مخلفات الحرب بالنسيان من دون الاحتكام إلى أدنى شروط العدالة، أتى مشرع 2018 ليحقق بعض مطالب الضحايا وإن أبقى قانون العفو بما يعكسه من تنازل عن العدالة الجزائية قائما. وهو بذلك يندرج ضمن ما بات يعرف بالعدالة الانتقالية التي ترتكز على معالجة قضايا الضحايا بطريقة أو بأخرى بمنأى عن اعتبارات المحاسبة. ويذكر أن ذوي المفقودين لم يضمنوا مسودتهم أي تعويض مالي نافذ، إنما تركوا الأمر لمرسوم يصدر لاحقا عن مجلس الوزراء. وقد فعلوا ذلك تأكيدا على أن ما يطلبونه ليس جبر ضررهم، إنما فقط وقف الاعتداء الحاصل ضدهم والمتمثل بإخفاء مصائر أحبابهم عنهم</w:t>
      </w:r>
      <w:r>
        <w:rPr>
          <w:rFonts w:asciiTheme="majorBidi" w:hAnsiTheme="majorBidi" w:cstheme="majorBidi" w:hint="cs"/>
          <w:sz w:val="24"/>
          <w:szCs w:val="24"/>
          <w:rtl/>
        </w:rPr>
        <w:t>.</w:t>
      </w:r>
    </w:p>
    <w:p w14:paraId="5546972B" w14:textId="77777777" w:rsidR="005F4647" w:rsidRPr="005F4647" w:rsidRDefault="005F4647" w:rsidP="005F4647">
      <w:pPr>
        <w:spacing w:after="0"/>
        <w:jc w:val="right"/>
        <w:rPr>
          <w:rFonts w:asciiTheme="majorBidi" w:hAnsiTheme="majorBidi" w:cstheme="majorBidi"/>
          <w:sz w:val="24"/>
          <w:szCs w:val="24"/>
        </w:rPr>
      </w:pPr>
    </w:p>
    <w:p w14:paraId="10222EDB" w14:textId="77777777" w:rsidR="005F4647" w:rsidRPr="005F4647" w:rsidRDefault="005F4647" w:rsidP="005F4647">
      <w:pPr>
        <w:spacing w:after="0"/>
        <w:jc w:val="right"/>
        <w:rPr>
          <w:rFonts w:asciiTheme="majorBidi" w:hAnsiTheme="majorBidi" w:cstheme="majorBidi"/>
          <w:b/>
          <w:bCs/>
          <w:sz w:val="24"/>
          <w:szCs w:val="24"/>
        </w:rPr>
      </w:pPr>
      <w:r w:rsidRPr="005F4647">
        <w:rPr>
          <w:rFonts w:asciiTheme="majorBidi" w:hAnsiTheme="majorBidi" w:cstheme="majorBidi"/>
          <w:b/>
          <w:bCs/>
          <w:sz w:val="24"/>
          <w:szCs w:val="24"/>
          <w:rtl/>
        </w:rPr>
        <w:t>أهم مناقشات القانون</w:t>
      </w:r>
    </w:p>
    <w:p w14:paraId="0A6C400F" w14:textId="77777777" w:rsidR="005F4647" w:rsidRPr="005F4647" w:rsidRDefault="005F4647" w:rsidP="005F4647">
      <w:pPr>
        <w:spacing w:after="0"/>
        <w:jc w:val="right"/>
        <w:rPr>
          <w:rFonts w:asciiTheme="majorBidi" w:hAnsiTheme="majorBidi" w:cstheme="majorBidi"/>
          <w:sz w:val="24"/>
          <w:szCs w:val="24"/>
        </w:rPr>
      </w:pPr>
    </w:p>
    <w:p w14:paraId="75E23146" w14:textId="5997FCE0"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شهد إقرار القانون مناقشات نيابية استمرت زهاء ساعة ونصف. وكانت كتلة “لبنان القوي” (ممثلة بالعديد من نوابها وهم آلان عون وجبران باسيل وسيمون أبي رميا وحكمت ديب وهاغوب ترزيان وابراهيم كنعان وسليم عون) من أكثر الكتل تأييدا له، فيما كانت كتلة “اللقاء الديمقراطي” الكتلة الوحيدة الرافضة لمبدئه وإن عادت وصوتت إيجابا على بعض مواده من باب التحدي كما نبيّن أدناه. كما بدا واضحا أن كتلة “التحرير والتنمية”، بما فيها رئيسها نبيه بري مؤيدة للاقتراح وإن تدخّل النائب ميشال موسى وحده في النقاش. كما اتجهت كتلتا “الكتائب” و”الجمهورية القوية” إلى تأييد القانون مع تحفظ على بعض مواده. أما كتلة “حزب الله” فقد طلبت رسميا إعادة المقترح إلى اللجان المشتركة لدرسه بالنظر إلى حساسيته السياسية، وإن تدخل أحد نوابها نواف الموسوي بشكل إيجابي خلال المناقشات للحؤول دون تقليص صلاحيات الهيئة. ومن أكثر المداخلات قوة من حيث رمزيتها، مداخلتا بولا يعقوبيان ونديم الجميّل</w:t>
      </w:r>
      <w:r>
        <w:rPr>
          <w:rFonts w:asciiTheme="majorBidi" w:hAnsiTheme="majorBidi" w:cstheme="majorBidi" w:hint="cs"/>
          <w:sz w:val="24"/>
          <w:szCs w:val="24"/>
          <w:rtl/>
        </w:rPr>
        <w:t>.</w:t>
      </w:r>
    </w:p>
    <w:p w14:paraId="0189429E" w14:textId="77777777" w:rsidR="005F4647" w:rsidRPr="005F4647" w:rsidRDefault="005F4647" w:rsidP="005F4647">
      <w:pPr>
        <w:spacing w:after="0"/>
        <w:jc w:val="right"/>
        <w:rPr>
          <w:rFonts w:asciiTheme="majorBidi" w:hAnsiTheme="majorBidi" w:cstheme="majorBidi"/>
          <w:sz w:val="24"/>
          <w:szCs w:val="24"/>
        </w:rPr>
      </w:pPr>
    </w:p>
    <w:p w14:paraId="09CD685D" w14:textId="73E0C05C"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ومن أبرز المواضيع التي تم طرحها، الآتية</w:t>
      </w:r>
      <w:r>
        <w:rPr>
          <w:rFonts w:asciiTheme="majorBidi" w:hAnsiTheme="majorBidi" w:cstheme="majorBidi" w:hint="cs"/>
          <w:sz w:val="24"/>
          <w:szCs w:val="24"/>
          <w:rtl/>
        </w:rPr>
        <w:t>:</w:t>
      </w:r>
    </w:p>
    <w:p w14:paraId="28297DC5" w14:textId="77777777" w:rsidR="005F4647" w:rsidRPr="005F4647" w:rsidRDefault="005F4647" w:rsidP="005F4647">
      <w:pPr>
        <w:spacing w:after="0"/>
        <w:jc w:val="right"/>
        <w:rPr>
          <w:rFonts w:asciiTheme="majorBidi" w:hAnsiTheme="majorBidi" w:cstheme="majorBidi"/>
          <w:sz w:val="24"/>
          <w:szCs w:val="24"/>
        </w:rPr>
      </w:pPr>
    </w:p>
    <w:p w14:paraId="5ACAC692" w14:textId="77777777" w:rsidR="005F4647" w:rsidRPr="005F4647" w:rsidRDefault="005F4647" w:rsidP="005F4647">
      <w:pPr>
        <w:spacing w:after="0"/>
        <w:jc w:val="right"/>
        <w:rPr>
          <w:rFonts w:asciiTheme="majorBidi" w:hAnsiTheme="majorBidi" w:cstheme="majorBidi"/>
          <w:b/>
          <w:bCs/>
          <w:sz w:val="24"/>
          <w:szCs w:val="24"/>
        </w:rPr>
      </w:pPr>
      <w:r w:rsidRPr="005F4647">
        <w:rPr>
          <w:rFonts w:asciiTheme="majorBidi" w:hAnsiTheme="majorBidi" w:cstheme="majorBidi"/>
          <w:b/>
          <w:bCs/>
          <w:sz w:val="24"/>
          <w:szCs w:val="24"/>
        </w:rPr>
        <w:t xml:space="preserve">    </w:t>
      </w:r>
      <w:r w:rsidRPr="005F4647">
        <w:rPr>
          <w:rFonts w:asciiTheme="majorBidi" w:hAnsiTheme="majorBidi" w:cstheme="majorBidi"/>
          <w:b/>
          <w:bCs/>
          <w:sz w:val="24"/>
          <w:szCs w:val="24"/>
          <w:rtl/>
        </w:rPr>
        <w:t>المعرفة، مشروع حرب أهلية؟</w:t>
      </w:r>
    </w:p>
    <w:p w14:paraId="3030A29F" w14:textId="77777777" w:rsidR="005F4647" w:rsidRPr="005F4647" w:rsidRDefault="005F4647" w:rsidP="005F4647">
      <w:pPr>
        <w:spacing w:after="0"/>
        <w:jc w:val="right"/>
        <w:rPr>
          <w:rFonts w:asciiTheme="majorBidi" w:hAnsiTheme="majorBidi" w:cstheme="majorBidi"/>
          <w:sz w:val="24"/>
          <w:szCs w:val="24"/>
        </w:rPr>
      </w:pPr>
    </w:p>
    <w:p w14:paraId="54DB8C2C" w14:textId="7D9797CB"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 xml:space="preserve">رغم انقضاء ثلاثة عقود، خرج من بين صفوف النواب من يعارض هذا القانون أو يعتبره مشروع حرب أهلية جديدة. أبرز هؤلاء، النائب والوزير أكرم شهيب الذي علق على إقرار القانون بقوله “اليوم أعتقد أننا مع الأسف نفتح ملف الحرب الأهلية”. وقد ردّ عليه مجموعة من النواب: “نحن نغلق جراح الحرب الأهلية ونضع حداً لمعاناة الأهالي”. وقد ختم الرئيس بري النقاش بقوله: “سجل في المحضر عشرات المرات أن الغاية منه هي طمأنة الأهالي وإنهاء هذا الموضوع وليس انتقاماً من أحد”. </w:t>
      </w:r>
      <w:r w:rsidRPr="005F4647">
        <w:rPr>
          <w:rFonts w:asciiTheme="majorBidi" w:hAnsiTheme="majorBidi" w:cstheme="majorBidi"/>
          <w:sz w:val="24"/>
          <w:szCs w:val="24"/>
          <w:rtl/>
        </w:rPr>
        <w:lastRenderedPageBreak/>
        <w:t>ويذكر بوجه خاص مداخلة النائب نديم الجميل الذي دعا، بعد الاستشهاد بالتجربة القبرصية، لتخصيص حائط كبير على أحد جدران بيروت يكتب عليه كلّ أسماء ضحايا الحرب المسيحيين والمسلمين لأي حزب ولأي طائفة ولأي فرقة أو منطقة جغرافية انتموا. “يجب القيام بهذا الأمر التاريخي حتى نستطيع جميعنا أن نتخطّى ونبلسم جروح الماضي</w:t>
      </w:r>
      <w:r>
        <w:rPr>
          <w:rFonts w:asciiTheme="majorBidi" w:hAnsiTheme="majorBidi" w:cstheme="majorBidi" w:hint="cs"/>
          <w:sz w:val="24"/>
          <w:szCs w:val="24"/>
          <w:rtl/>
        </w:rPr>
        <w:t xml:space="preserve"> </w:t>
      </w:r>
      <w:r w:rsidRPr="005F4647">
        <w:rPr>
          <w:rFonts w:asciiTheme="majorBidi" w:hAnsiTheme="majorBidi" w:cstheme="majorBidi"/>
          <w:sz w:val="24"/>
          <w:szCs w:val="24"/>
          <w:rtl/>
        </w:rPr>
        <w:t>”</w:t>
      </w:r>
      <w:r>
        <w:rPr>
          <w:rFonts w:asciiTheme="majorBidi" w:hAnsiTheme="majorBidi" w:cstheme="majorBidi" w:hint="cs"/>
          <w:sz w:val="24"/>
          <w:szCs w:val="24"/>
          <w:rtl/>
        </w:rPr>
        <w:t>.</w:t>
      </w:r>
    </w:p>
    <w:p w14:paraId="059D48BB" w14:textId="77777777" w:rsidR="005F4647" w:rsidRPr="005F4647" w:rsidRDefault="005F4647" w:rsidP="005F4647">
      <w:pPr>
        <w:spacing w:after="0"/>
        <w:jc w:val="right"/>
        <w:rPr>
          <w:rFonts w:asciiTheme="majorBidi" w:hAnsiTheme="majorBidi" w:cstheme="majorBidi"/>
          <w:sz w:val="24"/>
          <w:szCs w:val="24"/>
        </w:rPr>
      </w:pPr>
    </w:p>
    <w:p w14:paraId="7DFBF21D" w14:textId="183D6DED"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من جهتها، لم تتوجس كتلة “الوفاء للمقاومة” من المعرفة بحد ذاتها، إنما رأت بلسان الناطق باسمها ابراهيم الموسوي أن “الموضوع ينطوي على حساسية كبيرة جداً. نحن لا نريد أن نؤخر استحقاقاً إنسانياً بهذا المستوى وهذا الحجم، غير أنه ولدقة هذا الموضوع وحساسيته ربما ينبغي أن تكون الآليات التي تتوخى على معالجتها هي في نفس الدقة.” وعليه، تقدمت الكتلة باقتراح إحالة المشروع إلى اللجان المشتركة لتقوم بقراءة أخيرة ثم تقدمه خالصاً إلى المجلس”. إلا أن هذا الاقتراح تم رده</w:t>
      </w:r>
      <w:r>
        <w:rPr>
          <w:rFonts w:asciiTheme="majorBidi" w:hAnsiTheme="majorBidi" w:cstheme="majorBidi" w:hint="cs"/>
          <w:sz w:val="24"/>
          <w:szCs w:val="24"/>
          <w:rtl/>
        </w:rPr>
        <w:t>.</w:t>
      </w:r>
    </w:p>
    <w:p w14:paraId="45844DFA" w14:textId="77777777" w:rsidR="005F4647" w:rsidRPr="005F4647" w:rsidRDefault="005F4647" w:rsidP="005F4647">
      <w:pPr>
        <w:spacing w:after="0"/>
        <w:jc w:val="right"/>
        <w:rPr>
          <w:rFonts w:asciiTheme="majorBidi" w:hAnsiTheme="majorBidi" w:cstheme="majorBidi"/>
          <w:sz w:val="24"/>
          <w:szCs w:val="24"/>
        </w:rPr>
      </w:pPr>
    </w:p>
    <w:p w14:paraId="7FB04B01" w14:textId="77777777" w:rsidR="005F4647" w:rsidRPr="005F4647" w:rsidRDefault="005F4647" w:rsidP="005F4647">
      <w:pPr>
        <w:spacing w:after="0"/>
        <w:jc w:val="right"/>
        <w:rPr>
          <w:rFonts w:asciiTheme="majorBidi" w:hAnsiTheme="majorBidi" w:cstheme="majorBidi"/>
          <w:b/>
          <w:bCs/>
          <w:sz w:val="24"/>
          <w:szCs w:val="24"/>
        </w:rPr>
      </w:pPr>
      <w:r w:rsidRPr="005F4647">
        <w:rPr>
          <w:rFonts w:asciiTheme="majorBidi" w:hAnsiTheme="majorBidi" w:cstheme="majorBidi"/>
          <w:b/>
          <w:bCs/>
          <w:sz w:val="24"/>
          <w:szCs w:val="24"/>
        </w:rPr>
        <w:t xml:space="preserve">    </w:t>
      </w:r>
      <w:r w:rsidRPr="005F4647">
        <w:rPr>
          <w:rFonts w:asciiTheme="majorBidi" w:hAnsiTheme="majorBidi" w:cstheme="majorBidi"/>
          <w:b/>
          <w:bCs/>
          <w:sz w:val="24"/>
          <w:szCs w:val="24"/>
          <w:rtl/>
        </w:rPr>
        <w:t>التشكيك في قدرة الآليات المنصوص عليها في الاقتراح على تحقيق المعرفة</w:t>
      </w:r>
    </w:p>
    <w:p w14:paraId="293A67BD" w14:textId="77777777" w:rsidR="005F4647" w:rsidRPr="005F4647" w:rsidRDefault="005F4647" w:rsidP="005F4647">
      <w:pPr>
        <w:spacing w:after="0"/>
        <w:jc w:val="right"/>
        <w:rPr>
          <w:rFonts w:asciiTheme="majorBidi" w:hAnsiTheme="majorBidi" w:cstheme="majorBidi"/>
          <w:sz w:val="24"/>
          <w:szCs w:val="24"/>
        </w:rPr>
      </w:pPr>
    </w:p>
    <w:p w14:paraId="40AA9999" w14:textId="592281F6"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على مستوى آخر من النقاش، برز المشككون في قدرة الآليات المنصوص عليها في الاقتراح على تحقيق المعرفة. من أبرز هؤلاء النائب جميل السيد الذي رأى أن تعيين لجنة أمنية في غالبية أعضائها يكون أكثر نجاعة. وقد رأى أن إيجاد هيئة مستقلة إنما يؤدي إلى تعقيد الأمور، طالما أن ضعف إمكاناتها سيجعلها تشحذ معلوماتها من المؤسسات القائمة. وقد عبر السيّد في هذا الخصوص، عن نقد أوسع للتوجه إلى إنشاء هيئات (أحصى 15 منها) بدلا من الوزارات. وعليه، ومع تسليمه بضرورة القانون وحيويته، اقترح أن تضم الهيئة ممثلين عن الجيش والمؤسسات الأمنية وينضم إليها أهالي المفقودين والنشطاء البرلمانيون في هذا الموضوع، تجنيا للتسبب بمزيد من الخيبة للأهالي</w:t>
      </w:r>
      <w:r>
        <w:rPr>
          <w:rFonts w:asciiTheme="majorBidi" w:hAnsiTheme="majorBidi" w:cstheme="majorBidi" w:hint="cs"/>
          <w:sz w:val="24"/>
          <w:szCs w:val="24"/>
          <w:rtl/>
        </w:rPr>
        <w:t>.</w:t>
      </w:r>
    </w:p>
    <w:p w14:paraId="6BD3578C" w14:textId="77777777" w:rsidR="005F4647" w:rsidRPr="005F4647" w:rsidRDefault="005F4647" w:rsidP="005F4647">
      <w:pPr>
        <w:spacing w:after="0"/>
        <w:jc w:val="right"/>
        <w:rPr>
          <w:rFonts w:asciiTheme="majorBidi" w:hAnsiTheme="majorBidi" w:cstheme="majorBidi"/>
          <w:sz w:val="24"/>
          <w:szCs w:val="24"/>
        </w:rPr>
      </w:pPr>
    </w:p>
    <w:p w14:paraId="25D29550" w14:textId="121861A0"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لم ينحصر التشكيك في قدرة الهيئة إنما ذهب البعض إلى التشكيك بقابلية القانون للتنفيذ أصلا. وهذا ما عبر عنه النائب مروان حمادة الذي ختم قوله بأن “هذا القانون ما رح يطبق مين رح يروح يبحبش”. وأيضا النائب فريد هيكل الخازن الذي استشهد بفشل التجربة الجزائرية في هذا المضمار</w:t>
      </w:r>
      <w:r>
        <w:rPr>
          <w:rFonts w:asciiTheme="majorBidi" w:hAnsiTheme="majorBidi" w:cstheme="majorBidi" w:hint="cs"/>
          <w:sz w:val="24"/>
          <w:szCs w:val="24"/>
          <w:rtl/>
        </w:rPr>
        <w:t>.</w:t>
      </w:r>
    </w:p>
    <w:p w14:paraId="1AB6F6DB" w14:textId="77777777" w:rsidR="005F4647" w:rsidRPr="005F4647" w:rsidRDefault="005F4647" w:rsidP="005F4647">
      <w:pPr>
        <w:spacing w:after="0"/>
        <w:jc w:val="right"/>
        <w:rPr>
          <w:rFonts w:asciiTheme="majorBidi" w:hAnsiTheme="majorBidi" w:cstheme="majorBidi"/>
          <w:sz w:val="24"/>
          <w:szCs w:val="24"/>
        </w:rPr>
      </w:pPr>
    </w:p>
    <w:p w14:paraId="7828EC66" w14:textId="77777777" w:rsidR="005F4647" w:rsidRPr="005F4647" w:rsidRDefault="005F4647" w:rsidP="005F4647">
      <w:pPr>
        <w:spacing w:after="0"/>
        <w:jc w:val="right"/>
        <w:rPr>
          <w:rFonts w:asciiTheme="majorBidi" w:hAnsiTheme="majorBidi" w:cstheme="majorBidi"/>
          <w:b/>
          <w:bCs/>
          <w:sz w:val="24"/>
          <w:szCs w:val="24"/>
        </w:rPr>
      </w:pPr>
      <w:r w:rsidRPr="005F4647">
        <w:rPr>
          <w:rFonts w:asciiTheme="majorBidi" w:hAnsiTheme="majorBidi" w:cstheme="majorBidi"/>
          <w:b/>
          <w:bCs/>
          <w:sz w:val="24"/>
          <w:szCs w:val="24"/>
        </w:rPr>
        <w:t xml:space="preserve">    </w:t>
      </w:r>
      <w:r w:rsidRPr="005F4647">
        <w:rPr>
          <w:rFonts w:asciiTheme="majorBidi" w:hAnsiTheme="majorBidi" w:cstheme="majorBidi"/>
          <w:b/>
          <w:bCs/>
          <w:sz w:val="24"/>
          <w:szCs w:val="24"/>
          <w:rtl/>
        </w:rPr>
        <w:t>هيئة مكلفة؟</w:t>
      </w:r>
    </w:p>
    <w:p w14:paraId="5501F1C6" w14:textId="77777777" w:rsidR="005F4647" w:rsidRPr="005F4647" w:rsidRDefault="005F4647" w:rsidP="005F4647">
      <w:pPr>
        <w:spacing w:after="0"/>
        <w:jc w:val="right"/>
        <w:rPr>
          <w:rFonts w:asciiTheme="majorBidi" w:hAnsiTheme="majorBidi" w:cstheme="majorBidi"/>
          <w:sz w:val="24"/>
          <w:szCs w:val="24"/>
        </w:rPr>
      </w:pPr>
    </w:p>
    <w:p w14:paraId="46A52859" w14:textId="67311F18"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تناول النائب فريد هيكل الخازن هذا الجانب. وقد رأى أن هذه الهيئة ستكلف الدولة شهريا حوالي 120 مليون ليرة وبالحد الأدنى مليار ونصف أو مليارين ليرة بالسنة. وقد رأى أن هذه الكلفة العالية تتطلب البحث عن آليات أخرى. وقد وجد هذا التحفظ صدى لدى عدد من نواب المستقبل منهم النواب محمد الحجار ورلى طبش وهادي حبيش. وقد اقترح هذان النائبان بديلا عن هذه الهيئة، “الهيئة الوطنية لحقوق الإنسان”، فلا تتعدد الهيئات ولا تضاعف الاعتمادات. في الاتجاه نفسه، ذهب زميلهما من الكتلة نفسها محمد الحجار وإن انتهى إلى اقتراح نقل مهام الهيئة إلى النائب العام التمييزي. الرد الأقوى على مسألة الكلفة جاء من النائبة بولا يعقوبيان التي رأت أنه من المعيب التحدث عن تبعات مالية. نحن بلد ندفع 17 مليون د.أ مع كل شروق للشمس خدمة دين إذا دفعنا مليون د.أ بالسنة ليعرف هؤلاء الأشخاص مصير أناس ينتمون لهم أعتقد أن هذا أقل ما يمكن القيام به تجاههم بعد نحو 28 سنة على انتهاء الحرب الأهلية”</w:t>
      </w:r>
      <w:r>
        <w:rPr>
          <w:rFonts w:asciiTheme="majorBidi" w:hAnsiTheme="majorBidi" w:cstheme="majorBidi" w:hint="cs"/>
          <w:sz w:val="24"/>
          <w:szCs w:val="24"/>
          <w:rtl/>
        </w:rPr>
        <w:t>.</w:t>
      </w:r>
    </w:p>
    <w:p w14:paraId="4909BBFE" w14:textId="77777777" w:rsidR="005F4647" w:rsidRPr="005F4647" w:rsidRDefault="005F4647" w:rsidP="005F4647">
      <w:pPr>
        <w:spacing w:after="0"/>
        <w:jc w:val="right"/>
        <w:rPr>
          <w:rFonts w:asciiTheme="majorBidi" w:hAnsiTheme="majorBidi" w:cstheme="majorBidi"/>
          <w:sz w:val="24"/>
          <w:szCs w:val="24"/>
        </w:rPr>
      </w:pPr>
    </w:p>
    <w:p w14:paraId="157DDB10" w14:textId="77777777" w:rsidR="005F4647" w:rsidRPr="005F4647" w:rsidRDefault="005F4647" w:rsidP="005F4647">
      <w:pPr>
        <w:spacing w:after="0"/>
        <w:jc w:val="right"/>
        <w:rPr>
          <w:rFonts w:asciiTheme="majorBidi" w:hAnsiTheme="majorBidi" w:cstheme="majorBidi"/>
          <w:b/>
          <w:bCs/>
          <w:sz w:val="24"/>
          <w:szCs w:val="24"/>
        </w:rPr>
      </w:pPr>
      <w:r w:rsidRPr="005F4647">
        <w:rPr>
          <w:rFonts w:asciiTheme="majorBidi" w:hAnsiTheme="majorBidi" w:cstheme="majorBidi"/>
          <w:b/>
          <w:bCs/>
          <w:sz w:val="24"/>
          <w:szCs w:val="24"/>
        </w:rPr>
        <w:t xml:space="preserve">    </w:t>
      </w:r>
      <w:r w:rsidRPr="005F4647">
        <w:rPr>
          <w:rFonts w:asciiTheme="majorBidi" w:hAnsiTheme="majorBidi" w:cstheme="majorBidi"/>
          <w:b/>
          <w:bCs/>
          <w:sz w:val="24"/>
          <w:szCs w:val="24"/>
          <w:rtl/>
        </w:rPr>
        <w:t>صلاحيات الهيئة</w:t>
      </w:r>
    </w:p>
    <w:p w14:paraId="1849BBD9" w14:textId="77777777" w:rsidR="005F4647" w:rsidRPr="005F4647" w:rsidRDefault="005F4647" w:rsidP="005F4647">
      <w:pPr>
        <w:spacing w:after="0"/>
        <w:jc w:val="right"/>
        <w:rPr>
          <w:rFonts w:asciiTheme="majorBidi" w:hAnsiTheme="majorBidi" w:cstheme="majorBidi"/>
          <w:sz w:val="24"/>
          <w:szCs w:val="24"/>
        </w:rPr>
      </w:pPr>
    </w:p>
    <w:p w14:paraId="5FB82ECD" w14:textId="4F086624"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 xml:space="preserve">اشكالية صلاحيات الهيئة برزت في خطاب “الجمهورية القوية” بشكل خاص، وتحديدا في خطاب النائب الذي تولى الحديث باسمها وهو النائب جورج عقيص. وقد رأى ضرورة إعادة النظر في اختصاصاتها، لتضاربها مع صلاحيات القضاء. وقد صوّب بشكل خاص على صلاحيات الهيئة بإجراء تحقيقات وتحريات و”الاستماع إلى أي مشتبه لديه معلومات”. كما صوب على صلاحيتها بـ “وقف أية أعمال بناء حفر أو تغيير معالم”. وفيما أيده الرئيس بري بداية، اعترض النائب نواف الموسوي على هذا الاقتراح على اعتبار أن الأخذ به يؤدي إلى تجويف عمل الهيئة. وقد صرح الموسوي: “نحن عندما ناقشنا الموضوع في لجنة الادارة والعدل، … أصرينا أن الهيئة باستقلاليتها هي التي تتولى هذه المهام ولا تكون هذه المهام منوطة بأي جهاز آخر. نحن نعتبر أن هذه المهام هي قلب هذا الاقتراح”. وقد أردف: “هذه الهيئة لديها صلاحية إذا عثر على رفات أن تجمد كل </w:t>
      </w:r>
      <w:r w:rsidRPr="005F4647">
        <w:rPr>
          <w:rFonts w:asciiTheme="majorBidi" w:hAnsiTheme="majorBidi" w:cstheme="majorBidi"/>
          <w:sz w:val="24"/>
          <w:szCs w:val="24"/>
          <w:rtl/>
        </w:rPr>
        <w:lastRenderedPageBreak/>
        <w:t>شيء دون العودة إلى أحد. نحن لا نريد حصر مهمتها بالتنسيق مع الأجهزة القضائية، لأننا لا نريد أن نربط عملية التفتيش بأي عامل آخر ممكن أن يماطل أو يعرقل”. وقد أدت مداخلة الموسوي إلى حفظ صلاحيات الهيئة في هذا الخصوص</w:t>
      </w:r>
      <w:r>
        <w:rPr>
          <w:rFonts w:asciiTheme="majorBidi" w:hAnsiTheme="majorBidi" w:cstheme="majorBidi" w:hint="cs"/>
          <w:sz w:val="24"/>
          <w:szCs w:val="24"/>
          <w:rtl/>
        </w:rPr>
        <w:t>.</w:t>
      </w:r>
    </w:p>
    <w:p w14:paraId="37E84670" w14:textId="77777777" w:rsidR="005F4647" w:rsidRPr="005F4647" w:rsidRDefault="005F4647" w:rsidP="005F4647">
      <w:pPr>
        <w:spacing w:after="0"/>
        <w:jc w:val="right"/>
        <w:rPr>
          <w:rFonts w:asciiTheme="majorBidi" w:hAnsiTheme="majorBidi" w:cstheme="majorBidi"/>
          <w:sz w:val="24"/>
          <w:szCs w:val="24"/>
        </w:rPr>
      </w:pPr>
    </w:p>
    <w:p w14:paraId="64E319F7" w14:textId="77777777" w:rsidR="005F4647" w:rsidRPr="005F4647" w:rsidRDefault="005F4647" w:rsidP="005F4647">
      <w:pPr>
        <w:spacing w:after="0"/>
        <w:jc w:val="right"/>
        <w:rPr>
          <w:rFonts w:asciiTheme="majorBidi" w:hAnsiTheme="majorBidi" w:cstheme="majorBidi"/>
          <w:b/>
          <w:bCs/>
          <w:sz w:val="24"/>
          <w:szCs w:val="24"/>
        </w:rPr>
      </w:pPr>
      <w:r w:rsidRPr="005F4647">
        <w:rPr>
          <w:rFonts w:asciiTheme="majorBidi" w:hAnsiTheme="majorBidi" w:cstheme="majorBidi"/>
          <w:b/>
          <w:bCs/>
          <w:sz w:val="24"/>
          <w:szCs w:val="24"/>
        </w:rPr>
        <w:t xml:space="preserve">    </w:t>
      </w:r>
      <w:r w:rsidRPr="005F4647">
        <w:rPr>
          <w:rFonts w:asciiTheme="majorBidi" w:hAnsiTheme="majorBidi" w:cstheme="majorBidi"/>
          <w:b/>
          <w:bCs/>
          <w:sz w:val="24"/>
          <w:szCs w:val="24"/>
          <w:rtl/>
        </w:rPr>
        <w:t>المادة 37 تزج الوزراء والنواب في الحبوس؟</w:t>
      </w:r>
    </w:p>
    <w:p w14:paraId="77680C6B" w14:textId="77777777" w:rsidR="005F4647" w:rsidRPr="005F4647" w:rsidRDefault="005F4647" w:rsidP="005F4647">
      <w:pPr>
        <w:spacing w:after="0"/>
        <w:jc w:val="right"/>
        <w:rPr>
          <w:rFonts w:asciiTheme="majorBidi" w:hAnsiTheme="majorBidi" w:cstheme="majorBidi"/>
          <w:sz w:val="24"/>
          <w:szCs w:val="24"/>
        </w:rPr>
      </w:pPr>
    </w:p>
    <w:p w14:paraId="6DB15017" w14:textId="76632A0B"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الأمر الأكثر إثارة للجدل تمثل في المادة 37 من الاقتراح التي تنص على تجريم الإخفاء القسري، وهي المادة التي أسالت الكثير من الحبر في الصحافة قبل الجلسة ومن بعدها. أول المتحدثين عنها كان نائب “الحزب التقدمي الاشتراكي” بلال عبدالله الذي قال: “المادة 37 … تطاول رؤساء ووزراء ونوابا سابقين. أتمنى أن يتم الانتباه إلى هذا الموضوع”. بمعنى أنه رأى أنه في حال إقرار هذه المادة فإن هؤلاء سيتعرضون للسجن. وقد طالبت كتلة “الجمهورية القوية” بلسان المتحدث باسمها عقيص بإلغاء هذه المادة على اعتبار أنها تتناقض مع توجه القانون الذي هو تكريس حق المعرفة لذوي المفقودين. وقد انتهى النقاش إلى إبقاء المادة بعدما تمسك بها نواب كتلة “لبنان القوي”. اللافت أن النائب شهيب عاد وأوضح من باب التحدي أنه في حال اتجهت الغالبية إلى إقرار القانون، “فأنا مع أن تبقى المادة 37 وليحاسب المسؤول كائناً من كان</w:t>
      </w:r>
      <w:r>
        <w:rPr>
          <w:rFonts w:asciiTheme="majorBidi" w:hAnsiTheme="majorBidi" w:cstheme="majorBidi" w:hint="cs"/>
          <w:sz w:val="24"/>
          <w:szCs w:val="24"/>
          <w:rtl/>
        </w:rPr>
        <w:t xml:space="preserve"> </w:t>
      </w:r>
      <w:r w:rsidRPr="005F4647">
        <w:rPr>
          <w:rFonts w:asciiTheme="majorBidi" w:hAnsiTheme="majorBidi" w:cstheme="majorBidi"/>
          <w:sz w:val="24"/>
          <w:szCs w:val="24"/>
          <w:rtl/>
        </w:rPr>
        <w:t>”</w:t>
      </w:r>
      <w:r>
        <w:rPr>
          <w:rFonts w:asciiTheme="majorBidi" w:hAnsiTheme="majorBidi" w:cstheme="majorBidi" w:hint="cs"/>
          <w:sz w:val="24"/>
          <w:szCs w:val="24"/>
          <w:rtl/>
        </w:rPr>
        <w:t>.</w:t>
      </w:r>
    </w:p>
    <w:p w14:paraId="465A7FDC" w14:textId="77777777" w:rsidR="005F4647" w:rsidRPr="005F4647" w:rsidRDefault="005F4647" w:rsidP="005F4647">
      <w:pPr>
        <w:spacing w:after="0"/>
        <w:jc w:val="right"/>
        <w:rPr>
          <w:rFonts w:asciiTheme="majorBidi" w:hAnsiTheme="majorBidi" w:cstheme="majorBidi"/>
          <w:sz w:val="24"/>
          <w:szCs w:val="24"/>
        </w:rPr>
      </w:pPr>
    </w:p>
    <w:p w14:paraId="18E7FE5B" w14:textId="1D2D8F96"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والواقع أن هذه المادة التي تم إضافتها إلى مسودة المشروع الذي قدمه الأهالي، والتي توجس هؤلاء من امكانية الإطاحة بالقانون بفعلها، لا تضيف شيئا على القانون الحالي الذي يتضمن نصوصا عقابية للخطف والاحتجاز وهي نصوص قابلة للتطبيق في حالات العديد من المفقودين، طالما أن جرم الاحتجاز يعد بطبيعته مستمرا ولا يخضع للعفو العام إلا إذا ثبت انتهاء مفاعيله قبل صدور هذا القانون. بمعنى أنه يكون بإمكان أي من الأشخاص الملاحقين بالاحتجاز على أساس قانون العقوبات أو الإخفاء القسري على أساس المادة 37 الجديدة إبطال التعقبات بحقه على أساس قانون العفو، في حال وفقط في حال أثبت وفاة المخفي قسرا قبل صدور هذا القانون. من هذه الزاوية، تظهر المادة 37 على أنها ضمانة إضافية لحق المعرفة لضحايا الحرب (الذين قضوا قبل صدور قانون العفو)، أكثر مما هي باب لمحاسبة جرائم الحرب</w:t>
      </w:r>
      <w:r>
        <w:rPr>
          <w:rFonts w:asciiTheme="majorBidi" w:hAnsiTheme="majorBidi" w:cstheme="majorBidi" w:hint="cs"/>
          <w:sz w:val="24"/>
          <w:szCs w:val="24"/>
          <w:rtl/>
        </w:rPr>
        <w:t>.</w:t>
      </w:r>
    </w:p>
    <w:p w14:paraId="17159DF6" w14:textId="77777777" w:rsidR="005F4647" w:rsidRPr="005F4647" w:rsidRDefault="005F4647" w:rsidP="005F4647">
      <w:pPr>
        <w:spacing w:after="0"/>
        <w:jc w:val="right"/>
        <w:rPr>
          <w:rFonts w:asciiTheme="majorBidi" w:hAnsiTheme="majorBidi" w:cstheme="majorBidi"/>
          <w:sz w:val="24"/>
          <w:szCs w:val="24"/>
        </w:rPr>
      </w:pPr>
    </w:p>
    <w:p w14:paraId="3359A2FC" w14:textId="70E20382"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من النقاشات الأخرى التي أثيرت هي وضع مدة للهيئة وقد حددت بخمس سنوات</w:t>
      </w:r>
      <w:r>
        <w:rPr>
          <w:rFonts w:asciiTheme="majorBidi" w:hAnsiTheme="majorBidi" w:cstheme="majorBidi" w:hint="cs"/>
          <w:sz w:val="24"/>
          <w:szCs w:val="24"/>
          <w:rtl/>
        </w:rPr>
        <w:t>.</w:t>
      </w:r>
    </w:p>
    <w:p w14:paraId="10CE755E" w14:textId="77777777" w:rsidR="005F4647" w:rsidRPr="005F4647" w:rsidRDefault="005F4647" w:rsidP="005F4647">
      <w:pPr>
        <w:spacing w:after="0"/>
        <w:jc w:val="right"/>
        <w:rPr>
          <w:rFonts w:asciiTheme="majorBidi" w:hAnsiTheme="majorBidi" w:cstheme="majorBidi"/>
          <w:sz w:val="24"/>
          <w:szCs w:val="24"/>
        </w:rPr>
      </w:pPr>
    </w:p>
    <w:p w14:paraId="5B794621" w14:textId="77777777" w:rsidR="005F4647" w:rsidRPr="005F4647" w:rsidRDefault="005F4647" w:rsidP="005F4647">
      <w:pPr>
        <w:spacing w:after="0"/>
        <w:jc w:val="right"/>
        <w:rPr>
          <w:rFonts w:asciiTheme="majorBidi" w:hAnsiTheme="majorBidi" w:cstheme="majorBidi"/>
          <w:b/>
          <w:bCs/>
          <w:sz w:val="24"/>
          <w:szCs w:val="24"/>
        </w:rPr>
      </w:pPr>
      <w:r w:rsidRPr="005F4647">
        <w:rPr>
          <w:rFonts w:asciiTheme="majorBidi" w:hAnsiTheme="majorBidi" w:cstheme="majorBidi"/>
          <w:b/>
          <w:bCs/>
          <w:sz w:val="24"/>
          <w:szCs w:val="24"/>
          <w:rtl/>
        </w:rPr>
        <w:t>عوائق أمام تنفيذ القانون</w:t>
      </w:r>
    </w:p>
    <w:p w14:paraId="5684358E" w14:textId="77777777" w:rsidR="005F4647" w:rsidRPr="005F4647" w:rsidRDefault="005F4647" w:rsidP="005F4647">
      <w:pPr>
        <w:spacing w:after="0"/>
        <w:jc w:val="right"/>
        <w:rPr>
          <w:rFonts w:asciiTheme="majorBidi" w:hAnsiTheme="majorBidi" w:cstheme="majorBidi"/>
          <w:sz w:val="24"/>
          <w:szCs w:val="24"/>
        </w:rPr>
      </w:pPr>
    </w:p>
    <w:p w14:paraId="34F44F81" w14:textId="7E98C897" w:rsidR="005F4647" w:rsidRPr="005F4647" w:rsidRDefault="005F4647" w:rsidP="005F4647">
      <w:pPr>
        <w:spacing w:after="0"/>
        <w:jc w:val="right"/>
        <w:rPr>
          <w:rFonts w:asciiTheme="majorBidi" w:hAnsiTheme="majorBidi" w:cstheme="majorBidi"/>
          <w:sz w:val="24"/>
          <w:szCs w:val="24"/>
        </w:rPr>
      </w:pPr>
      <w:r w:rsidRPr="005F4647">
        <w:rPr>
          <w:rFonts w:asciiTheme="majorBidi" w:hAnsiTheme="majorBidi" w:cstheme="majorBidi"/>
          <w:sz w:val="24"/>
          <w:szCs w:val="24"/>
          <w:rtl/>
        </w:rPr>
        <w:t>مع إقرار القانون، تكون “لجنة أهالي المخطوفين والمفقودين” خطت خطوة إضافية في مسيرتها الطويلة التي وصفتها “المفكرة” في عددها الخاص1 بهذا الشأن، بالمقاومة الأصيلة. إلا أن ثمة دواع عدة للقلق إزاء العوائق التي قد تحول دون تنفيذه. التحدي الأول في هذا المجال هو المعايير التي ستوضع في تعيين أعضاء الهيئة وبالنتيجة هويتهم. ولا ننسى طبعا مرسوم إنشاء الهيئة نفسه والذي يصعب اعتباره في ظل النظام اللبناني مجرد مسألة اجرائية</w:t>
      </w:r>
      <w:r>
        <w:rPr>
          <w:rFonts w:asciiTheme="majorBidi" w:hAnsiTheme="majorBidi" w:cstheme="majorBidi" w:hint="cs"/>
          <w:sz w:val="24"/>
          <w:szCs w:val="24"/>
          <w:rtl/>
        </w:rPr>
        <w:t>.</w:t>
      </w:r>
    </w:p>
    <w:sectPr w:rsidR="005F4647" w:rsidRPr="005F4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47"/>
    <w:rsid w:val="005F4647"/>
    <w:rsid w:val="00BC3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F5C2"/>
  <w15:chartTrackingRefBased/>
  <w15:docId w15:val="{D1D0D4CB-D95A-4DBD-B442-3930C2A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1769</Words>
  <Characters>10088</Characters>
  <Application>Microsoft Office Word</Application>
  <DocSecurity>0</DocSecurity>
  <Lines>84</Lines>
  <Paragraphs>23</Paragraphs>
  <ScaleCrop>false</ScaleCrop>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2023-07-06T08:17:00Z</dcterms:created>
  <dcterms:modified xsi:type="dcterms:W3CDTF">2023-07-06T08:21:00Z</dcterms:modified>
</cp:coreProperties>
</file>