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A51B" w14:textId="4D8153DE" w:rsidR="00DC0A02" w:rsidRDefault="00FB58D2">
      <w:pPr>
        <w:rPr>
          <w:rtl/>
        </w:rPr>
      </w:pPr>
      <w:r>
        <w:rPr>
          <w:noProof/>
        </w:rPr>
        <w:drawing>
          <wp:inline distT="0" distB="0" distL="0" distR="0" wp14:anchorId="757B567F" wp14:editId="1E307BC3">
            <wp:extent cx="5943600" cy="567690"/>
            <wp:effectExtent l="0" t="0" r="0" b="3810"/>
            <wp:docPr id="28633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7575" name="Picture 2863375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5BF468EE" w14:textId="77777777" w:rsidR="00FB58D2" w:rsidRDefault="00FB58D2" w:rsidP="00FB58D2"/>
    <w:p w14:paraId="4A6A63D4" w14:textId="55A790F5" w:rsidR="00FB58D2" w:rsidRPr="00FB58D2" w:rsidRDefault="00FB58D2" w:rsidP="00FB58D2">
      <w:pPr>
        <w:jc w:val="right"/>
        <w:rPr>
          <w:rFonts w:asciiTheme="majorBidi" w:hAnsiTheme="majorBidi" w:cstheme="majorBidi"/>
          <w:b/>
          <w:bCs/>
          <w:sz w:val="28"/>
          <w:szCs w:val="28"/>
        </w:rPr>
      </w:pPr>
      <w:r w:rsidRPr="00FB58D2">
        <w:rPr>
          <w:rFonts w:asciiTheme="majorBidi" w:hAnsiTheme="majorBidi" w:cstheme="majorBidi"/>
          <w:b/>
          <w:bCs/>
          <w:sz w:val="28"/>
          <w:szCs w:val="28"/>
          <w:rtl/>
        </w:rPr>
        <w:t>مخيبر والقادري تقدّما باقتراح قانون "الأشخاص المفقودين والمخفيين قسراً</w:t>
      </w:r>
      <w:r>
        <w:rPr>
          <w:rFonts w:asciiTheme="majorBidi" w:hAnsiTheme="majorBidi" w:cstheme="majorBidi" w:hint="cs"/>
          <w:b/>
          <w:bCs/>
          <w:sz w:val="28"/>
          <w:szCs w:val="28"/>
          <w:rtl/>
        </w:rPr>
        <w:t>"</w:t>
      </w:r>
    </w:p>
    <w:p w14:paraId="794C00CA" w14:textId="6E848F09" w:rsidR="00FB58D2" w:rsidRDefault="00FB58D2" w:rsidP="00FB58D2">
      <w:pPr>
        <w:jc w:val="right"/>
        <w:rPr>
          <w:rFonts w:asciiTheme="majorBidi" w:hAnsiTheme="majorBidi" w:cstheme="majorBidi"/>
          <w:sz w:val="24"/>
          <w:szCs w:val="24"/>
          <w:rtl/>
        </w:rPr>
      </w:pPr>
      <w:r w:rsidRPr="00FB58D2">
        <w:rPr>
          <w:rFonts w:asciiTheme="majorBidi" w:hAnsiTheme="majorBidi" w:cstheme="majorBidi"/>
          <w:sz w:val="24"/>
          <w:szCs w:val="24"/>
        </w:rPr>
        <w:t>18-04-2014 | 00:08</w:t>
      </w:r>
    </w:p>
    <w:p w14:paraId="4D9C4F83" w14:textId="21E3D306" w:rsidR="00FB58D2" w:rsidRDefault="00FB58D2" w:rsidP="00FB58D2">
      <w:pPr>
        <w:jc w:val="right"/>
        <w:rPr>
          <w:rFonts w:asciiTheme="majorBidi" w:hAnsiTheme="majorBidi" w:cstheme="majorBidi"/>
          <w:sz w:val="24"/>
          <w:szCs w:val="24"/>
          <w:rtl/>
        </w:rPr>
      </w:pPr>
      <w:r w:rsidRPr="00FB58D2">
        <w:drawing>
          <wp:inline distT="0" distB="0" distL="0" distR="0" wp14:anchorId="3C234E98" wp14:editId="4E73994B">
            <wp:extent cx="2099253" cy="1400175"/>
            <wp:effectExtent l="0" t="0" r="0" b="0"/>
            <wp:docPr id="75139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94556" name=""/>
                    <pic:cNvPicPr/>
                  </pic:nvPicPr>
                  <pic:blipFill>
                    <a:blip r:embed="rId5"/>
                    <a:stretch>
                      <a:fillRect/>
                    </a:stretch>
                  </pic:blipFill>
                  <pic:spPr>
                    <a:xfrm>
                      <a:off x="0" y="0"/>
                      <a:ext cx="2104439" cy="1403634"/>
                    </a:xfrm>
                    <a:prstGeom prst="rect">
                      <a:avLst/>
                    </a:prstGeom>
                  </pic:spPr>
                </pic:pic>
              </a:graphicData>
            </a:graphic>
          </wp:inline>
        </w:drawing>
      </w:r>
    </w:p>
    <w:p w14:paraId="182CE696" w14:textId="0D96D9FA" w:rsidR="00FB58D2" w:rsidRPr="00FB58D2" w:rsidRDefault="00FB58D2" w:rsidP="00FB58D2">
      <w:pPr>
        <w:jc w:val="right"/>
        <w:rPr>
          <w:rFonts w:asciiTheme="majorBidi" w:hAnsiTheme="majorBidi" w:cstheme="majorBidi"/>
          <w:sz w:val="24"/>
          <w:szCs w:val="24"/>
        </w:rPr>
      </w:pPr>
      <w:r w:rsidRPr="00FB58D2">
        <w:rPr>
          <w:rFonts w:asciiTheme="majorBidi" w:hAnsiTheme="majorBidi" w:cs="Times New Roman"/>
          <w:sz w:val="24"/>
          <w:szCs w:val="24"/>
          <w:rtl/>
        </w:rPr>
        <w:t>عقد النائبان غسان مخيبر وزياد القادري مؤتمرا صحافيا مشتركا، قدما خلاله اقتراح قانون عن المفقودين والمخفيين قسرا ينص على إنشاء هيئة رسمية تتولى كل الصلاحيات اللازمة لإدارة هذا الملف</w:t>
      </w:r>
      <w:r>
        <w:rPr>
          <w:rFonts w:asciiTheme="majorBidi" w:hAnsiTheme="majorBidi" w:cstheme="majorBidi" w:hint="cs"/>
          <w:sz w:val="24"/>
          <w:szCs w:val="24"/>
          <w:rtl/>
        </w:rPr>
        <w:t>.</w:t>
      </w:r>
    </w:p>
    <w:p w14:paraId="0D96D73F" w14:textId="60524B59" w:rsidR="00FB58D2" w:rsidRPr="00FB58D2" w:rsidRDefault="00FB58D2" w:rsidP="00FB58D2">
      <w:pPr>
        <w:jc w:val="right"/>
        <w:rPr>
          <w:rFonts w:asciiTheme="majorBidi" w:hAnsiTheme="majorBidi" w:cstheme="majorBidi"/>
          <w:sz w:val="24"/>
          <w:szCs w:val="24"/>
        </w:rPr>
      </w:pPr>
      <w:r w:rsidRPr="00FB58D2">
        <w:rPr>
          <w:rFonts w:asciiTheme="majorBidi" w:hAnsiTheme="majorBidi" w:cs="Times New Roman"/>
          <w:sz w:val="24"/>
          <w:szCs w:val="24"/>
          <w:rtl/>
        </w:rPr>
        <w:t>وأوضح القادري "اننا نجتمع اليوم في ذكرى اندلاع الحرب الأهلية للاعلان عن تقديم اقتراح قانون "الأشخاص المفقودين والمخفيين قسرا" والذي يراد منه معرفة حقيقة الماضي، وينطلق من الدستور اللبناني والمعاهدات الدولية، ومن الحرص على تمتين السلم الأهلي عبر إنصاف الضحايا ووقف معاناتهم المستمرة، وفقا لهذه النقاط</w:t>
      </w:r>
      <w:r>
        <w:rPr>
          <w:rFonts w:asciiTheme="majorBidi" w:hAnsiTheme="majorBidi" w:cs="Times New Roman" w:hint="cs"/>
          <w:sz w:val="24"/>
          <w:szCs w:val="24"/>
          <w:rtl/>
        </w:rPr>
        <w:t>:</w:t>
      </w:r>
    </w:p>
    <w:p w14:paraId="6ECC3BB0" w14:textId="5D1AE16A" w:rsidR="00FB58D2" w:rsidRPr="00FB58D2" w:rsidRDefault="00FB58D2" w:rsidP="00FB58D2">
      <w:pPr>
        <w:jc w:val="right"/>
        <w:rPr>
          <w:rFonts w:asciiTheme="majorBidi" w:hAnsiTheme="majorBidi" w:cstheme="majorBidi"/>
          <w:sz w:val="24"/>
          <w:szCs w:val="24"/>
        </w:rPr>
      </w:pPr>
      <w:r>
        <w:rPr>
          <w:rFonts w:asciiTheme="majorBidi" w:hAnsiTheme="majorBidi" w:cstheme="majorBidi" w:hint="cs"/>
          <w:sz w:val="24"/>
          <w:szCs w:val="24"/>
          <w:rtl/>
        </w:rPr>
        <w:t>-</w:t>
      </w:r>
      <w:r w:rsidRPr="00FB58D2">
        <w:rPr>
          <w:rFonts w:asciiTheme="majorBidi" w:hAnsiTheme="majorBidi" w:cs="Times New Roman"/>
          <w:sz w:val="24"/>
          <w:szCs w:val="24"/>
          <w:rtl/>
        </w:rPr>
        <w:t>تكريس حق ذوي المفقودين والمخفيين قسرا في معرفة مصائرهم، مع ما يتفرع عنها من حقوق في الإطلاع على المحفوظات الرسمية والمشاركة في التحقيقات</w:t>
      </w:r>
      <w:r>
        <w:rPr>
          <w:rFonts w:asciiTheme="majorBidi" w:hAnsiTheme="majorBidi" w:cs="Times New Roman" w:hint="cs"/>
          <w:sz w:val="24"/>
          <w:szCs w:val="24"/>
          <w:rtl/>
        </w:rPr>
        <w:t>.</w:t>
      </w:r>
    </w:p>
    <w:p w14:paraId="2C1ACACC" w14:textId="05A6B777" w:rsidR="00FB58D2" w:rsidRPr="00FB58D2" w:rsidRDefault="00FB58D2" w:rsidP="00FB58D2">
      <w:pPr>
        <w:jc w:val="right"/>
        <w:rPr>
          <w:rFonts w:asciiTheme="majorBidi" w:hAnsiTheme="majorBidi" w:cstheme="majorBidi"/>
          <w:sz w:val="24"/>
          <w:szCs w:val="24"/>
        </w:rPr>
      </w:pPr>
      <w:r w:rsidRPr="00FB58D2">
        <w:rPr>
          <w:rFonts w:asciiTheme="majorBidi" w:hAnsiTheme="majorBidi" w:cs="Times New Roman"/>
          <w:sz w:val="24"/>
          <w:szCs w:val="24"/>
          <w:rtl/>
        </w:rPr>
        <w:t>اعتراف الدولة بهذا الحق على أساس مبادئ العدالة الترميمية، مع إيلاء حق المعرفة الأولوية بالنسبة الى محاسبة المرتكبين</w:t>
      </w:r>
      <w:r w:rsidRPr="00FB58D2">
        <w:rPr>
          <w:rFonts w:asciiTheme="majorBidi" w:hAnsiTheme="majorBidi" w:cstheme="majorBidi"/>
          <w:sz w:val="24"/>
          <w:szCs w:val="24"/>
        </w:rPr>
        <w:t xml:space="preserve"> </w:t>
      </w:r>
      <w:r>
        <w:rPr>
          <w:rFonts w:asciiTheme="majorBidi" w:hAnsiTheme="majorBidi" w:cstheme="majorBidi" w:hint="cs"/>
          <w:sz w:val="24"/>
          <w:szCs w:val="24"/>
          <w:rtl/>
        </w:rPr>
        <w:t>-</w:t>
      </w:r>
    </w:p>
    <w:p w14:paraId="1AE2B154" w14:textId="13EED769" w:rsidR="00FB58D2" w:rsidRPr="00FB58D2" w:rsidRDefault="00FB58D2" w:rsidP="00FB58D2">
      <w:pPr>
        <w:jc w:val="right"/>
        <w:rPr>
          <w:rFonts w:asciiTheme="majorBidi" w:hAnsiTheme="majorBidi" w:cstheme="majorBidi"/>
          <w:sz w:val="24"/>
          <w:szCs w:val="24"/>
        </w:rPr>
      </w:pPr>
      <w:r>
        <w:rPr>
          <w:rFonts w:asciiTheme="majorBidi" w:hAnsiTheme="majorBidi" w:cstheme="majorBidi" w:hint="cs"/>
          <w:sz w:val="24"/>
          <w:szCs w:val="24"/>
          <w:rtl/>
        </w:rPr>
        <w:t>-</w:t>
      </w:r>
      <w:r w:rsidRPr="00FB58D2">
        <w:rPr>
          <w:rFonts w:asciiTheme="majorBidi" w:hAnsiTheme="majorBidi" w:cs="Times New Roman"/>
          <w:sz w:val="24"/>
          <w:szCs w:val="24"/>
          <w:rtl/>
        </w:rPr>
        <w:t>المطالبة بإنشاء مؤسسة تتولى جمع المعلومات، وتوثيقها، وإنشاء سجلات مركزية واتخاذ خطوات عملية لتحديد أماكن المقابر الجماعية تمهيدا لتحديد هوية الضحايا، على أن يتم ذلك عبر "هيئة إدارية مستقلة" مؤلفة من ممثلين، منهم ذوو المفقودين والمجتمع المدني الى جانب قاض وأشخاص يعينهم وزراء من موظفي الفئة الأولى، مع اتخاذ تدابير لضمان استقلالهم</w:t>
      </w:r>
      <w:r>
        <w:rPr>
          <w:rFonts w:asciiTheme="majorBidi" w:hAnsiTheme="majorBidi" w:cstheme="majorBidi" w:hint="cs"/>
          <w:sz w:val="24"/>
          <w:szCs w:val="24"/>
          <w:rtl/>
        </w:rPr>
        <w:t>.</w:t>
      </w:r>
    </w:p>
    <w:p w14:paraId="05B9A65B" w14:textId="6E437A91" w:rsidR="00FB58D2" w:rsidRPr="00FB58D2" w:rsidRDefault="00FB58D2" w:rsidP="00FB58D2">
      <w:pPr>
        <w:jc w:val="right"/>
        <w:rPr>
          <w:rFonts w:asciiTheme="majorBidi" w:hAnsiTheme="majorBidi" w:cstheme="majorBidi"/>
          <w:sz w:val="24"/>
          <w:szCs w:val="24"/>
        </w:rPr>
      </w:pPr>
      <w:r>
        <w:rPr>
          <w:rFonts w:asciiTheme="majorBidi" w:hAnsiTheme="majorBidi" w:cstheme="majorBidi" w:hint="cs"/>
          <w:sz w:val="24"/>
          <w:szCs w:val="24"/>
          <w:rtl/>
        </w:rPr>
        <w:t>-</w:t>
      </w:r>
      <w:r w:rsidRPr="00FB58D2">
        <w:rPr>
          <w:rFonts w:asciiTheme="majorBidi" w:hAnsiTheme="majorBidi" w:cs="Times New Roman"/>
          <w:sz w:val="24"/>
          <w:szCs w:val="24"/>
          <w:rtl/>
        </w:rPr>
        <w:t>تدابير لحراسة المقابر الجماعية ولنبشها، تمهيدا للتعرف الى هوية الرفات فيها</w:t>
      </w:r>
      <w:r>
        <w:rPr>
          <w:rFonts w:asciiTheme="majorBidi" w:hAnsiTheme="majorBidi" w:cs="Times New Roman" w:hint="cs"/>
          <w:sz w:val="24"/>
          <w:szCs w:val="24"/>
          <w:rtl/>
        </w:rPr>
        <w:t>.</w:t>
      </w:r>
    </w:p>
    <w:p w14:paraId="3E2FA56F" w14:textId="0472B3BC" w:rsidR="00FB58D2" w:rsidRPr="00FB58D2" w:rsidRDefault="00FB58D2" w:rsidP="00FB58D2">
      <w:pPr>
        <w:jc w:val="right"/>
        <w:rPr>
          <w:rFonts w:asciiTheme="majorBidi" w:hAnsiTheme="majorBidi" w:cstheme="majorBidi"/>
          <w:sz w:val="24"/>
          <w:szCs w:val="24"/>
        </w:rPr>
      </w:pPr>
      <w:r w:rsidRPr="00FB58D2">
        <w:rPr>
          <w:rFonts w:asciiTheme="majorBidi" w:hAnsiTheme="majorBidi" w:cs="Times New Roman"/>
          <w:sz w:val="24"/>
          <w:szCs w:val="24"/>
          <w:rtl/>
        </w:rPr>
        <w:t>إن ما حتم العمل على اقتراح القانون هذا يعود الى كون اللجوء الى القوانين الوضعية العادية لا يفي بالمطلوب أمام حالات الفقدان والإخفاء القسري، لذا كان لا بد من قانون يحقق الأهداف الآتية</w:t>
      </w:r>
      <w:r>
        <w:rPr>
          <w:rFonts w:asciiTheme="majorBidi" w:hAnsiTheme="majorBidi" w:cstheme="majorBidi" w:hint="cs"/>
          <w:sz w:val="24"/>
          <w:szCs w:val="24"/>
          <w:rtl/>
        </w:rPr>
        <w:t>:</w:t>
      </w:r>
    </w:p>
    <w:p w14:paraId="44EA6BE4" w14:textId="37FEA8F7" w:rsidR="00FB58D2" w:rsidRPr="00FB58D2" w:rsidRDefault="00FB58D2" w:rsidP="00FB58D2">
      <w:pPr>
        <w:jc w:val="right"/>
        <w:rPr>
          <w:rFonts w:asciiTheme="majorBidi" w:hAnsiTheme="majorBidi" w:cstheme="majorBidi"/>
          <w:sz w:val="24"/>
          <w:szCs w:val="24"/>
        </w:rPr>
      </w:pPr>
      <w:r>
        <w:rPr>
          <w:rFonts w:asciiTheme="majorBidi" w:hAnsiTheme="majorBidi" w:cstheme="majorBidi" w:hint="cs"/>
          <w:sz w:val="24"/>
          <w:szCs w:val="24"/>
          <w:rtl/>
        </w:rPr>
        <w:t>-</w:t>
      </w:r>
      <w:r w:rsidRPr="00FB58D2">
        <w:rPr>
          <w:rFonts w:asciiTheme="majorBidi" w:hAnsiTheme="majorBidi" w:cs="Times New Roman"/>
          <w:sz w:val="24"/>
          <w:szCs w:val="24"/>
          <w:rtl/>
        </w:rPr>
        <w:t>تكريس حق المعرفة لأفراد أسر المفقودين والمخفيين قسرا ، اتخاذ اجراءات وقائية للحد من حالات الفقدان، تحديد تعريف الشخص المفقود أو المخفي قسرا، تنظيم عملية تقفي آثار المفقودين والمخفيين قسرا، تنظيم طريقة تحديد المقابر الجماعية وحراستها وفتحها</w:t>
      </w:r>
      <w:r>
        <w:rPr>
          <w:rFonts w:asciiTheme="majorBidi" w:hAnsiTheme="majorBidi" w:cstheme="majorBidi" w:hint="cs"/>
          <w:sz w:val="24"/>
          <w:szCs w:val="24"/>
          <w:rtl/>
        </w:rPr>
        <w:t>".</w:t>
      </w:r>
    </w:p>
    <w:p w14:paraId="1E7113FA" w14:textId="3F712C9E" w:rsidR="00FB58D2" w:rsidRPr="00FB58D2" w:rsidRDefault="00FB58D2" w:rsidP="00FB58D2">
      <w:pPr>
        <w:jc w:val="right"/>
        <w:rPr>
          <w:rFonts w:asciiTheme="majorBidi" w:hAnsiTheme="majorBidi" w:cstheme="majorBidi"/>
          <w:sz w:val="24"/>
          <w:szCs w:val="24"/>
        </w:rPr>
      </w:pPr>
      <w:r w:rsidRPr="00FB58D2">
        <w:rPr>
          <w:rFonts w:asciiTheme="majorBidi" w:hAnsiTheme="majorBidi" w:cs="Times New Roman"/>
          <w:sz w:val="24"/>
          <w:szCs w:val="24"/>
          <w:rtl/>
        </w:rPr>
        <w:t>وردا على أسئلة الصحافيين عما أنجزته اللجان الوزارية المكلفة هذا الملف، قال مخيبر: "عمليا لم تتوصل هذه اللجان الى أي نتائج. فاللجنة الأولى كانت الأسوأ واعتبرت الجميع متوفين، مما دفع جمعية "سوليد" ولجنة الأهل الى التقدم بمراجعة الى مجلس شورى الدولة، وصدر أخيرا قرار عن هذا المجلس مهم جدا أكد حق الأهل في الوصول الى المعلومات</w:t>
      </w:r>
      <w:r>
        <w:rPr>
          <w:rFonts w:asciiTheme="majorBidi" w:hAnsiTheme="majorBidi" w:cs="Times New Roman" w:hint="cs"/>
          <w:sz w:val="24"/>
          <w:szCs w:val="24"/>
          <w:rtl/>
        </w:rPr>
        <w:t>".</w:t>
      </w:r>
    </w:p>
    <w:sectPr w:rsidR="00FB58D2" w:rsidRPr="00FB5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D2"/>
    <w:rsid w:val="00DC0A02"/>
    <w:rsid w:val="00FB5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4390"/>
  <w15:chartTrackingRefBased/>
  <w15:docId w15:val="{87A10683-1FA3-45BC-907B-255C68D9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2023-07-10T10:32:00Z</dcterms:created>
  <dcterms:modified xsi:type="dcterms:W3CDTF">2023-07-10T10:35:00Z</dcterms:modified>
</cp:coreProperties>
</file>